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BFEB" w14:textId="74675856" w:rsidR="00E237A5" w:rsidRPr="00B7358B" w:rsidRDefault="00DA273A" w:rsidP="00E237A5">
      <w:pPr>
        <w:jc w:val="center"/>
        <w:rPr>
          <w:b/>
          <w:bCs/>
          <w:sz w:val="28"/>
          <w:szCs w:val="28"/>
          <w:lang w:val="tr-TR"/>
        </w:rPr>
      </w:pPr>
      <w:r w:rsidRPr="00B7358B">
        <w:rPr>
          <w:b/>
          <w:bCs/>
          <w:sz w:val="28"/>
          <w:szCs w:val="28"/>
          <w:lang w:val="tr-TR"/>
        </w:rPr>
        <w:t xml:space="preserve">Savunuculuk </w:t>
      </w:r>
      <w:r w:rsidR="00E237A5" w:rsidRPr="00B7358B">
        <w:rPr>
          <w:b/>
          <w:bCs/>
          <w:sz w:val="28"/>
          <w:szCs w:val="28"/>
          <w:lang w:val="tr-TR"/>
        </w:rPr>
        <w:t>Strate</w:t>
      </w:r>
      <w:r w:rsidRPr="00B7358B">
        <w:rPr>
          <w:b/>
          <w:bCs/>
          <w:sz w:val="28"/>
          <w:szCs w:val="28"/>
          <w:lang w:val="tr-TR"/>
        </w:rPr>
        <w:t>jisi</w:t>
      </w:r>
    </w:p>
    <w:p w14:paraId="616EE858" w14:textId="3DCDB3B2" w:rsidR="00A94560" w:rsidRPr="00B7358B" w:rsidRDefault="00DA273A" w:rsidP="00E237A5">
      <w:pPr>
        <w:jc w:val="center"/>
        <w:rPr>
          <w:b/>
          <w:bCs/>
          <w:sz w:val="28"/>
          <w:szCs w:val="28"/>
          <w:lang w:val="tr-TR"/>
        </w:rPr>
      </w:pPr>
      <w:r w:rsidRPr="00B7358B">
        <w:rPr>
          <w:b/>
          <w:bCs/>
          <w:sz w:val="28"/>
          <w:szCs w:val="28"/>
          <w:lang w:val="tr-TR"/>
        </w:rPr>
        <w:t>Türkiye’de Yerelleşme</w:t>
      </w:r>
    </w:p>
    <w:p w14:paraId="46A6C0C3" w14:textId="27681965" w:rsidR="00E237A5" w:rsidRPr="00B7358B" w:rsidRDefault="00DA273A" w:rsidP="00E237A5">
      <w:pPr>
        <w:jc w:val="center"/>
        <w:rPr>
          <w:b/>
          <w:bCs/>
          <w:sz w:val="24"/>
          <w:szCs w:val="24"/>
          <w:lang w:val="tr-TR"/>
        </w:rPr>
      </w:pPr>
      <w:r w:rsidRPr="00B7358B">
        <w:rPr>
          <w:b/>
          <w:bCs/>
          <w:sz w:val="24"/>
          <w:szCs w:val="24"/>
          <w:lang w:val="tr-TR"/>
        </w:rPr>
        <w:t>Dönem</w:t>
      </w:r>
      <w:r w:rsidR="00D4682C" w:rsidRPr="00B7358B">
        <w:rPr>
          <w:b/>
          <w:bCs/>
          <w:sz w:val="24"/>
          <w:szCs w:val="24"/>
          <w:lang w:val="tr-TR"/>
        </w:rPr>
        <w:t xml:space="preserve">: </w:t>
      </w:r>
      <w:r w:rsidRPr="00B7358B">
        <w:rPr>
          <w:b/>
          <w:bCs/>
          <w:sz w:val="24"/>
          <w:szCs w:val="24"/>
          <w:lang w:val="tr-TR"/>
        </w:rPr>
        <w:t xml:space="preserve">Ekim </w:t>
      </w:r>
      <w:r w:rsidR="00E43F56" w:rsidRPr="00B7358B">
        <w:rPr>
          <w:b/>
          <w:bCs/>
          <w:sz w:val="24"/>
          <w:szCs w:val="24"/>
          <w:lang w:val="tr-TR"/>
        </w:rPr>
        <w:t>2020</w:t>
      </w:r>
      <w:r w:rsidR="00625930" w:rsidRPr="00B7358B">
        <w:rPr>
          <w:b/>
          <w:bCs/>
          <w:sz w:val="24"/>
          <w:szCs w:val="24"/>
          <w:lang w:val="tr-TR"/>
        </w:rPr>
        <w:t xml:space="preserve"> – </w:t>
      </w:r>
      <w:r w:rsidRPr="00B7358B">
        <w:rPr>
          <w:b/>
          <w:bCs/>
          <w:sz w:val="24"/>
          <w:szCs w:val="24"/>
          <w:lang w:val="tr-TR"/>
        </w:rPr>
        <w:t xml:space="preserve">Aralık </w:t>
      </w:r>
      <w:r w:rsidR="00A94560" w:rsidRPr="00B7358B">
        <w:rPr>
          <w:b/>
          <w:bCs/>
          <w:sz w:val="24"/>
          <w:szCs w:val="24"/>
          <w:lang w:val="tr-TR"/>
        </w:rPr>
        <w:t>2021</w:t>
      </w:r>
    </w:p>
    <w:p w14:paraId="21B786B2" w14:textId="77777777" w:rsidR="00625930" w:rsidRPr="00B7358B" w:rsidRDefault="00625930" w:rsidP="00E237A5">
      <w:pPr>
        <w:jc w:val="center"/>
        <w:rPr>
          <w:sz w:val="28"/>
          <w:szCs w:val="28"/>
          <w:lang w:val="tr-TR"/>
        </w:rPr>
      </w:pPr>
    </w:p>
    <w:p w14:paraId="0F96CE8E" w14:textId="37F74EDB" w:rsidR="00E237A5" w:rsidRPr="00B7358B" w:rsidRDefault="00DA273A" w:rsidP="00E237A5">
      <w:pPr>
        <w:shd w:val="clear" w:color="auto" w:fill="D9D9D9" w:themeFill="background1" w:themeFillShade="D9"/>
        <w:rPr>
          <w:b/>
          <w:bCs/>
          <w:lang w:val="tr-TR"/>
        </w:rPr>
      </w:pPr>
      <w:r w:rsidRPr="00B7358B">
        <w:rPr>
          <w:b/>
          <w:bCs/>
          <w:lang w:val="tr-TR"/>
        </w:rPr>
        <w:t>Arka Plan</w:t>
      </w:r>
    </w:p>
    <w:p w14:paraId="2A5E21D9" w14:textId="243C2F8A" w:rsidR="00826DA7" w:rsidRPr="00B7358B" w:rsidRDefault="00826DA7" w:rsidP="00826DA7">
      <w:pPr>
        <w:jc w:val="both"/>
        <w:rPr>
          <w:lang w:val="tr-TR"/>
        </w:rPr>
      </w:pPr>
      <w:r>
        <w:rPr>
          <w:lang w:val="tr-TR"/>
        </w:rPr>
        <w:t xml:space="preserve">Türkiye merkezli </w:t>
      </w:r>
      <w:r w:rsidR="00F378B7" w:rsidRPr="00B7358B">
        <w:rPr>
          <w:lang w:val="tr-TR"/>
        </w:rPr>
        <w:t>bir grup STK</w:t>
      </w:r>
      <w:r>
        <w:rPr>
          <w:lang w:val="tr-TR"/>
        </w:rPr>
        <w:t>,</w:t>
      </w:r>
      <w:r w:rsidR="00F378B7" w:rsidRPr="00B7358B">
        <w:rPr>
          <w:lang w:val="tr-TR"/>
        </w:rPr>
        <w:t xml:space="preserve"> </w:t>
      </w:r>
      <w:r w:rsidR="009C4E4E">
        <w:rPr>
          <w:lang w:val="tr-TR"/>
        </w:rPr>
        <w:t xml:space="preserve">insani yardımda </w:t>
      </w:r>
      <w:r w:rsidR="00F378B7" w:rsidRPr="00B7358B">
        <w:rPr>
          <w:lang w:val="tr-TR"/>
        </w:rPr>
        <w:t xml:space="preserve">yerelleşme </w:t>
      </w:r>
      <w:r w:rsidR="009C4E4E">
        <w:rPr>
          <w:lang w:val="tr-TR"/>
        </w:rPr>
        <w:t xml:space="preserve">konusunda </w:t>
      </w:r>
      <w:r w:rsidR="00F378B7" w:rsidRPr="00B7358B">
        <w:rPr>
          <w:lang w:val="tr-TR"/>
        </w:rPr>
        <w:t xml:space="preserve">nasıl ortak savunuculuk yapabileceklerini </w:t>
      </w:r>
      <w:r w:rsidR="00A67665" w:rsidRPr="00B7358B">
        <w:rPr>
          <w:lang w:val="tr-TR"/>
        </w:rPr>
        <w:t xml:space="preserve">değerlendirmek için </w:t>
      </w:r>
      <w:r w:rsidR="00B7358B" w:rsidRPr="00B7358B">
        <w:rPr>
          <w:lang w:val="tr-TR"/>
        </w:rPr>
        <w:t>bir araya</w:t>
      </w:r>
      <w:r w:rsidR="00A67665" w:rsidRPr="00B7358B">
        <w:rPr>
          <w:lang w:val="tr-TR"/>
        </w:rPr>
        <w:t xml:space="preserve"> gel</w:t>
      </w:r>
      <w:r w:rsidR="00711FB9">
        <w:rPr>
          <w:lang w:val="tr-TR"/>
        </w:rPr>
        <w:t>di</w:t>
      </w:r>
      <w:r w:rsidR="00C34B4B" w:rsidRPr="00B7358B">
        <w:rPr>
          <w:lang w:val="tr-TR"/>
        </w:rPr>
        <w:t>.</w:t>
      </w:r>
      <w:r w:rsidR="00BB53AC">
        <w:rPr>
          <w:lang w:val="tr-TR"/>
        </w:rPr>
        <w:t xml:space="preserve"> </w:t>
      </w:r>
      <w:r w:rsidR="00711FB9">
        <w:rPr>
          <w:lang w:val="tr-TR"/>
        </w:rPr>
        <w:t xml:space="preserve">Kilit roldeki </w:t>
      </w:r>
      <w:r>
        <w:rPr>
          <w:lang w:val="tr-TR"/>
        </w:rPr>
        <w:t xml:space="preserve">insani yardım aktörlerine ve karar alıcılara yönelik </w:t>
      </w:r>
      <w:r w:rsidR="00711FB9">
        <w:rPr>
          <w:lang w:val="tr-TR"/>
        </w:rPr>
        <w:t xml:space="preserve">ortak </w:t>
      </w:r>
      <w:r>
        <w:rPr>
          <w:lang w:val="tr-TR"/>
        </w:rPr>
        <w:t xml:space="preserve">savunuculuk faaliyetlerinin başlıca konusunun, </w:t>
      </w:r>
      <w:r w:rsidR="00A67665" w:rsidRPr="00B7358B">
        <w:rPr>
          <w:lang w:val="tr-TR"/>
        </w:rPr>
        <w:t xml:space="preserve">uluslararası </w:t>
      </w:r>
      <w:r>
        <w:rPr>
          <w:lang w:val="tr-TR"/>
        </w:rPr>
        <w:t xml:space="preserve">aktörlerin </w:t>
      </w:r>
      <w:r w:rsidR="00A67665" w:rsidRPr="00B7358B">
        <w:rPr>
          <w:lang w:val="tr-TR"/>
        </w:rPr>
        <w:t>ve Türk</w:t>
      </w:r>
      <w:r>
        <w:rPr>
          <w:lang w:val="tr-TR"/>
        </w:rPr>
        <w:t xml:space="preserve">iye devletinin </w:t>
      </w:r>
      <w:r w:rsidR="00A67665" w:rsidRPr="00B7358B">
        <w:rPr>
          <w:lang w:val="tr-TR"/>
        </w:rPr>
        <w:t xml:space="preserve">insani </w:t>
      </w:r>
      <w:r w:rsidR="00711FB9">
        <w:rPr>
          <w:lang w:val="tr-TR"/>
        </w:rPr>
        <w:t xml:space="preserve">yardım sonucu yaratılan etkinin </w:t>
      </w:r>
      <w:r>
        <w:rPr>
          <w:lang w:val="tr-TR"/>
        </w:rPr>
        <w:t xml:space="preserve">iyileştirmesi ve yerelleşme yaklaşımlarını geliştirmelerini sağlamak olması gerektiği </w:t>
      </w:r>
      <w:r w:rsidR="00F42AA0">
        <w:rPr>
          <w:lang w:val="tr-TR"/>
        </w:rPr>
        <w:t>konuşuldu</w:t>
      </w:r>
      <w:r>
        <w:rPr>
          <w:lang w:val="tr-TR"/>
        </w:rPr>
        <w:t xml:space="preserve">. </w:t>
      </w:r>
    </w:p>
    <w:p w14:paraId="7C780ED8" w14:textId="77946070" w:rsidR="00207EC5" w:rsidRPr="00B7358B" w:rsidRDefault="00E237A5" w:rsidP="00E237A5">
      <w:pPr>
        <w:shd w:val="clear" w:color="auto" w:fill="D0CECE" w:themeFill="background2" w:themeFillShade="E6"/>
        <w:rPr>
          <w:b/>
          <w:bCs/>
          <w:lang w:val="tr-TR"/>
        </w:rPr>
      </w:pPr>
      <w:r w:rsidRPr="00B7358B">
        <w:rPr>
          <w:b/>
          <w:bCs/>
          <w:lang w:val="tr-TR"/>
        </w:rPr>
        <w:t xml:space="preserve">Problem </w:t>
      </w:r>
      <w:r w:rsidR="00730B33" w:rsidRPr="00B7358B">
        <w:rPr>
          <w:b/>
          <w:bCs/>
          <w:lang w:val="tr-TR"/>
        </w:rPr>
        <w:t>Tanımı</w:t>
      </w:r>
    </w:p>
    <w:p w14:paraId="331D13B3" w14:textId="757E60F5" w:rsidR="006413CE" w:rsidRPr="004A40F9" w:rsidRDefault="00D46BCB" w:rsidP="006413CE">
      <w:pPr>
        <w:jc w:val="both"/>
        <w:rPr>
          <w:rFonts w:ascii="Calibri" w:hAnsi="Calibri" w:cs="Calibri"/>
          <w:color w:val="000000"/>
          <w:shd w:val="clear" w:color="auto" w:fill="FFFFFF"/>
          <w:lang w:val="tr-TR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Yardım alan ülkelerin </w:t>
      </w:r>
      <w:r w:rsidR="00F42AA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y</w:t>
      </w:r>
      <w:r w:rsidR="00730B33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erel ve ulusal STK’</w:t>
      </w:r>
      <w:r w:rsid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l</w:t>
      </w:r>
      <w:r w:rsidR="00730B33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ar</w:t>
      </w:r>
      <w:r w:rsidR="00F42AA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ı</w:t>
      </w:r>
      <w:r w:rsidR="003D2584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 </w:t>
      </w:r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(</w:t>
      </w:r>
      <w:proofErr w:type="spellStart"/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YUSTK’lar</w:t>
      </w:r>
      <w:r w:rsidR="00F42AA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ı</w:t>
      </w:r>
      <w:proofErr w:type="spellEnd"/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) 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insani yardım sistemin</w:t>
      </w:r>
      <w:r w:rsidR="00F42AA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in </w:t>
      </w:r>
      <w:r w:rsidR="00730B33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genelde </w:t>
      </w:r>
      <w:r w:rsidR="00F42AA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periferisinde kalmakta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730B33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ve yeterli finansmana, alana veya güce sahip bulun</w:t>
      </w:r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mamaktadır</w:t>
      </w:r>
      <w:r w:rsidR="007842DF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.</w:t>
      </w:r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proofErr w:type="spellStart"/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YUSTK’lar</w:t>
      </w:r>
      <w:proofErr w:type="spellEnd"/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proofErr w:type="spellStart"/>
      <w:r w:rsidR="00F42AA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marjinalize</w:t>
      </w:r>
      <w:proofErr w:type="spellEnd"/>
      <w:r w:rsidR="00F42AA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edilme, </w:t>
      </w:r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gelecekte finansman olanakları için değerlendirilmeme ve hatta tepki alma </w:t>
      </w:r>
      <w:proofErr w:type="gramStart"/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korkusuyla</w:t>
      </w:r>
      <w:proofErr w:type="gramEnd"/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insani yardım aktörleri, </w:t>
      </w:r>
      <w:proofErr w:type="spellStart"/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donörleri</w:t>
      </w:r>
      <w:proofErr w:type="spellEnd"/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veya devletleriyle </w:t>
      </w:r>
      <w:r w:rsidR="00C0702D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tekil </w:t>
      </w:r>
      <w:r w:rsidR="001B69DB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savunuculuk çalışmalarına girmeye </w:t>
      </w:r>
      <w:r w:rsidR="00C0702D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genellikle isteksiz bulunmaktadır</w:t>
      </w:r>
      <w:r w:rsidR="00A87107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.</w:t>
      </w:r>
      <w:r w:rsidR="007842DF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673701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İlk</w:t>
      </w:r>
      <w:r w:rsidR="00C0702D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müdahaleyi yapan aktörler 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olmalarına </w:t>
      </w:r>
      <w:r w:rsidR="00673701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rağmen</w:t>
      </w:r>
      <w:r w:rsidR="00C0702D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,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223C69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yeterince görünür değillerdir ve 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kriz durumlarında </w:t>
      </w:r>
      <w:r w:rsidR="00223C69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karar alma süreçlerine katılımları kısıtlıdır. </w:t>
      </w:r>
      <w:r w:rsidR="00C0702D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Neticede bu kuruluşlar kendilerine sağlanan 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finansman, </w:t>
      </w:r>
      <w:r w:rsidR="00C0702D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kurdukları 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ortaklıkların kalitesi, kapasite ve </w:t>
      </w:r>
      <w:r w:rsidR="00802EDF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kurumsal gelişimlerine 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yapılan yatırım</w:t>
      </w:r>
      <w:r w:rsidR="00C0702D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lar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, koordinasyon toplantılarındaki </w:t>
      </w:r>
      <w:r w:rsidR="00C0702D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rolleri, sahadaki görünürlükleri konularında söz sahibi olamamaktadırlar. 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Bunların </w:t>
      </w:r>
      <w:r w:rsidR="00C0702D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her biri 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pro</w:t>
      </w:r>
      <w:r w:rsidR="00C0702D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blemli alanlardır ve Türkiye</w:t>
      </w:r>
      <w:r w:rsidR="00F42AA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’de</w:t>
      </w:r>
      <w:r w:rsidR="00C0702D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F42AA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de yaşanan durumlardır.  Bu problemler Türkiye odaklı değerlendirilip Türkiye merkezli </w:t>
      </w:r>
      <w:r w:rsidR="00793FAE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STK’ların bakış açısından ele alınmalıdır</w:t>
      </w:r>
      <w:r w:rsidR="00913700" w:rsidRPr="00B7358B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.</w:t>
      </w:r>
    </w:p>
    <w:p w14:paraId="61266AEB" w14:textId="3ECD0F99" w:rsidR="00E237A5" w:rsidRPr="00B7358B" w:rsidRDefault="00EB2221" w:rsidP="00EB2221">
      <w:pPr>
        <w:shd w:val="clear" w:color="auto" w:fill="D9D9D9" w:themeFill="background1" w:themeFillShade="D9"/>
        <w:rPr>
          <w:b/>
          <w:bCs/>
          <w:lang w:val="tr-TR"/>
        </w:rPr>
      </w:pPr>
      <w:r w:rsidRPr="00B7358B">
        <w:rPr>
          <w:b/>
          <w:bCs/>
          <w:lang w:val="tr-TR"/>
        </w:rPr>
        <w:t>Vi</w:t>
      </w:r>
      <w:r w:rsidR="00793FAE" w:rsidRPr="00B7358B">
        <w:rPr>
          <w:b/>
          <w:bCs/>
          <w:lang w:val="tr-TR"/>
        </w:rPr>
        <w:t>zyon</w:t>
      </w:r>
    </w:p>
    <w:p w14:paraId="3A892B89" w14:textId="0FE54697" w:rsidR="00EB2221" w:rsidRPr="00B7358B" w:rsidRDefault="00793FAE" w:rsidP="00BB53AC">
      <w:pPr>
        <w:jc w:val="both"/>
        <w:rPr>
          <w:lang w:val="tr-TR"/>
        </w:rPr>
      </w:pPr>
      <w:r w:rsidRPr="00B7358B">
        <w:rPr>
          <w:lang w:val="tr-TR"/>
        </w:rPr>
        <w:t>Türkiye’de bulunan ve Suriye</w:t>
      </w:r>
      <w:r w:rsidR="00C0702D">
        <w:rPr>
          <w:lang w:val="tr-TR"/>
        </w:rPr>
        <w:t xml:space="preserve"> krizine </w:t>
      </w:r>
      <w:r w:rsidR="00116F0F" w:rsidRPr="00B7358B">
        <w:rPr>
          <w:lang w:val="tr-TR"/>
        </w:rPr>
        <w:t xml:space="preserve">yönelik insani </w:t>
      </w:r>
      <w:r w:rsidR="0009672D">
        <w:rPr>
          <w:lang w:val="tr-TR"/>
        </w:rPr>
        <w:t xml:space="preserve">yardım </w:t>
      </w:r>
      <w:r w:rsidR="00C0702D">
        <w:rPr>
          <w:lang w:val="tr-TR"/>
        </w:rPr>
        <w:t xml:space="preserve">faaliyetleri yürüten </w:t>
      </w:r>
      <w:proofErr w:type="spellStart"/>
      <w:r w:rsidR="00116F0F" w:rsidRPr="00B7358B">
        <w:rPr>
          <w:lang w:val="tr-TR"/>
        </w:rPr>
        <w:t>YUSTK’ların</w:t>
      </w:r>
      <w:proofErr w:type="spellEnd"/>
      <w:r w:rsidR="00116F0F" w:rsidRPr="00B7358B">
        <w:rPr>
          <w:lang w:val="tr-TR"/>
        </w:rPr>
        <w:t xml:space="preserve"> finansmanında nitelik ve nicelik a</w:t>
      </w:r>
      <w:r w:rsidR="00A15003" w:rsidRPr="00B7358B">
        <w:rPr>
          <w:lang w:val="tr-TR"/>
        </w:rPr>
        <w:t>çısından iyileştirmel</w:t>
      </w:r>
      <w:r w:rsidR="00C0702D">
        <w:rPr>
          <w:lang w:val="tr-TR"/>
        </w:rPr>
        <w:t xml:space="preserve">er </w:t>
      </w:r>
      <w:r w:rsidR="003A0640">
        <w:rPr>
          <w:lang w:val="tr-TR"/>
        </w:rPr>
        <w:t xml:space="preserve">olmuştur </w:t>
      </w:r>
      <w:r w:rsidR="00116F0F" w:rsidRPr="00B7358B">
        <w:rPr>
          <w:lang w:val="tr-TR"/>
        </w:rPr>
        <w:t xml:space="preserve">ve </w:t>
      </w:r>
      <w:r w:rsidR="00C0702D">
        <w:rPr>
          <w:lang w:val="tr-TR"/>
        </w:rPr>
        <w:t>krizden</w:t>
      </w:r>
      <w:r w:rsidR="00A15003" w:rsidRPr="00B7358B">
        <w:rPr>
          <w:lang w:val="tr-TR"/>
        </w:rPr>
        <w:t xml:space="preserve"> etkilenen toplulukların ihti</w:t>
      </w:r>
      <w:r w:rsidR="00C0702D">
        <w:rPr>
          <w:lang w:val="tr-TR"/>
        </w:rPr>
        <w:t xml:space="preserve">yaçlarına daha iyi yanıt vermeleri </w:t>
      </w:r>
      <w:r w:rsidR="00A15003" w:rsidRPr="00B7358B">
        <w:rPr>
          <w:lang w:val="tr-TR"/>
        </w:rPr>
        <w:t xml:space="preserve">için uygun koşulları </w:t>
      </w:r>
      <w:r w:rsidR="00C0702D">
        <w:rPr>
          <w:lang w:val="tr-TR"/>
        </w:rPr>
        <w:t>yaratan,</w:t>
      </w:r>
      <w:r w:rsidR="00A15003" w:rsidRPr="00B7358B">
        <w:rPr>
          <w:lang w:val="tr-TR"/>
        </w:rPr>
        <w:t xml:space="preserve"> </w:t>
      </w:r>
      <w:r w:rsidR="00C0702D">
        <w:rPr>
          <w:lang w:val="tr-TR"/>
        </w:rPr>
        <w:t xml:space="preserve">gerçek </w:t>
      </w:r>
      <w:r w:rsidR="00A15003" w:rsidRPr="00B7358B">
        <w:rPr>
          <w:lang w:val="tr-TR"/>
        </w:rPr>
        <w:t>ve eşitlikçi ortaklıklar kurulmuştur</w:t>
      </w:r>
      <w:r w:rsidR="003F0460" w:rsidRPr="00B7358B">
        <w:rPr>
          <w:lang w:val="tr-TR"/>
        </w:rPr>
        <w:t>.</w:t>
      </w:r>
    </w:p>
    <w:p w14:paraId="14CABE4F" w14:textId="77777777" w:rsidR="003F0460" w:rsidRPr="00B7358B" w:rsidRDefault="003F0460">
      <w:pPr>
        <w:rPr>
          <w:lang w:val="tr-TR"/>
        </w:rPr>
      </w:pPr>
    </w:p>
    <w:p w14:paraId="5AC68A65" w14:textId="1C03FB93" w:rsidR="00E237A5" w:rsidRPr="00B7358B" w:rsidRDefault="00E237A5" w:rsidP="00E237A5">
      <w:pPr>
        <w:shd w:val="clear" w:color="auto" w:fill="D0CECE" w:themeFill="background2" w:themeFillShade="E6"/>
        <w:rPr>
          <w:b/>
          <w:bCs/>
          <w:lang w:val="tr-TR"/>
        </w:rPr>
      </w:pPr>
      <w:r w:rsidRPr="00B7358B">
        <w:rPr>
          <w:b/>
          <w:bCs/>
          <w:lang w:val="tr-TR"/>
        </w:rPr>
        <w:t>SMART</w:t>
      </w:r>
      <w:r w:rsidR="00C0702D">
        <w:rPr>
          <w:rStyle w:val="FootnoteReference"/>
          <w:b/>
          <w:bCs/>
          <w:lang w:val="tr-TR"/>
        </w:rPr>
        <w:footnoteReference w:id="1"/>
      </w:r>
      <w:r w:rsidRPr="00B7358B">
        <w:rPr>
          <w:b/>
          <w:bCs/>
          <w:lang w:val="tr-TR"/>
        </w:rPr>
        <w:t xml:space="preserve"> </w:t>
      </w:r>
      <w:r w:rsidR="00993196" w:rsidRPr="00B7358B">
        <w:rPr>
          <w:b/>
          <w:bCs/>
          <w:lang w:val="tr-TR"/>
        </w:rPr>
        <w:t>Hedefler</w:t>
      </w:r>
    </w:p>
    <w:p w14:paraId="5E0200FB" w14:textId="47116377" w:rsidR="00374E89" w:rsidRPr="00B7358B" w:rsidRDefault="00A15003" w:rsidP="00BB53AC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B7358B">
        <w:rPr>
          <w:lang w:val="tr-TR"/>
        </w:rPr>
        <w:t xml:space="preserve">2021 yılı sonunda Türkiye’ye </w:t>
      </w:r>
      <w:r w:rsidR="004D4641">
        <w:rPr>
          <w:lang w:val="tr-TR"/>
        </w:rPr>
        <w:t xml:space="preserve">aktarılan </w:t>
      </w:r>
      <w:r w:rsidRPr="00B7358B">
        <w:rPr>
          <w:lang w:val="tr-TR"/>
        </w:rPr>
        <w:t>toplam finansmanın %</w:t>
      </w:r>
      <w:r w:rsidR="003E2B4B" w:rsidRPr="00B7358B">
        <w:rPr>
          <w:lang w:val="tr-TR"/>
        </w:rPr>
        <w:t>25</w:t>
      </w:r>
      <w:r w:rsidRPr="00B7358B">
        <w:rPr>
          <w:lang w:val="tr-TR"/>
        </w:rPr>
        <w:t xml:space="preserve">’inin (doğrudan) </w:t>
      </w:r>
      <w:proofErr w:type="spellStart"/>
      <w:r w:rsidRPr="00B7358B">
        <w:rPr>
          <w:lang w:val="tr-TR"/>
        </w:rPr>
        <w:t>YUSTK’lara</w:t>
      </w:r>
      <w:proofErr w:type="spellEnd"/>
      <w:r w:rsidRPr="00B7358B">
        <w:rPr>
          <w:lang w:val="tr-TR"/>
        </w:rPr>
        <w:t xml:space="preserve"> yönlendirilmesi</w:t>
      </w:r>
      <w:r w:rsidR="001D53A0" w:rsidRPr="00B7358B">
        <w:rPr>
          <w:lang w:val="tr-TR"/>
        </w:rPr>
        <w:t>.</w:t>
      </w:r>
    </w:p>
    <w:p w14:paraId="68ABEAA0" w14:textId="32CB0B43" w:rsidR="00374E89" w:rsidRPr="00B7358B" w:rsidRDefault="00A15003" w:rsidP="00BB53AC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B7358B">
        <w:rPr>
          <w:lang w:val="tr-TR"/>
        </w:rPr>
        <w:t xml:space="preserve">Türkiye’deki bütün </w:t>
      </w:r>
      <w:r w:rsidR="000F7CF0">
        <w:rPr>
          <w:lang w:val="tr-TR"/>
        </w:rPr>
        <w:t>partner/</w:t>
      </w:r>
      <w:proofErr w:type="spellStart"/>
      <w:r w:rsidRPr="00B7358B">
        <w:rPr>
          <w:lang w:val="tr-TR"/>
        </w:rPr>
        <w:t>donörlerin</w:t>
      </w:r>
      <w:proofErr w:type="spellEnd"/>
      <w:r w:rsidRPr="00B7358B">
        <w:rPr>
          <w:lang w:val="tr-TR"/>
        </w:rPr>
        <w:t xml:space="preserve"> genel giderler için finansman sağlaması sonucunda (ideal olarak </w:t>
      </w:r>
      <w:proofErr w:type="spellStart"/>
      <w:r w:rsidR="000F7CF0">
        <w:rPr>
          <w:lang w:val="tr-TR"/>
        </w:rPr>
        <w:t>lumpsum</w:t>
      </w:r>
      <w:proofErr w:type="spellEnd"/>
      <w:r w:rsidRPr="00B7358B">
        <w:rPr>
          <w:lang w:val="tr-TR"/>
        </w:rPr>
        <w:t>) finansman kalitesinin artması</w:t>
      </w:r>
      <w:r w:rsidR="003E2B4B" w:rsidRPr="00B7358B">
        <w:rPr>
          <w:lang w:val="tr-TR"/>
        </w:rPr>
        <w:t>.</w:t>
      </w:r>
    </w:p>
    <w:p w14:paraId="3BFAC0D9" w14:textId="26B86021" w:rsidR="003E2B4B" w:rsidRPr="00B7358B" w:rsidRDefault="00EB7A17" w:rsidP="00BB53AC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B7358B">
        <w:rPr>
          <w:lang w:val="tr-TR"/>
        </w:rPr>
        <w:t xml:space="preserve">Türkiye’deki bütün </w:t>
      </w:r>
      <w:proofErr w:type="spellStart"/>
      <w:r w:rsidRPr="00B7358B">
        <w:rPr>
          <w:lang w:val="tr-TR"/>
        </w:rPr>
        <w:t>donörlerin</w:t>
      </w:r>
      <w:proofErr w:type="spellEnd"/>
      <w:r w:rsidR="003C2335" w:rsidRPr="00B7358B">
        <w:rPr>
          <w:lang w:val="tr-TR"/>
        </w:rPr>
        <w:t xml:space="preserve"> </w:t>
      </w:r>
      <w:r w:rsidR="00226796">
        <w:rPr>
          <w:lang w:val="tr-TR"/>
        </w:rPr>
        <w:t xml:space="preserve">mevduat hesaplarına aktarılan </w:t>
      </w:r>
      <w:r w:rsidRPr="00B7358B">
        <w:rPr>
          <w:lang w:val="tr-TR"/>
        </w:rPr>
        <w:t xml:space="preserve">kıdem tazminatı tahakkuklarını </w:t>
      </w:r>
      <w:r w:rsidR="009C7CAB">
        <w:rPr>
          <w:lang w:val="tr-TR"/>
        </w:rPr>
        <w:t>kabul etmesi</w:t>
      </w:r>
      <w:r w:rsidR="003E2B4B" w:rsidRPr="00B7358B">
        <w:rPr>
          <w:lang w:val="tr-TR"/>
        </w:rPr>
        <w:t>.</w:t>
      </w:r>
    </w:p>
    <w:p w14:paraId="41AFD4FE" w14:textId="3718BBD7" w:rsidR="003E2B4B" w:rsidRPr="00B7358B" w:rsidRDefault="003C2335" w:rsidP="00BB53AC">
      <w:pPr>
        <w:pStyle w:val="ListParagraph"/>
        <w:numPr>
          <w:ilvl w:val="0"/>
          <w:numId w:val="1"/>
        </w:numPr>
        <w:jc w:val="both"/>
        <w:rPr>
          <w:lang w:val="tr-TR"/>
        </w:rPr>
      </w:pPr>
      <w:proofErr w:type="spellStart"/>
      <w:r w:rsidRPr="00B7358B">
        <w:rPr>
          <w:lang w:val="tr-TR"/>
        </w:rPr>
        <w:t>SGK’dan</w:t>
      </w:r>
      <w:proofErr w:type="spellEnd"/>
      <w:r w:rsidRPr="00B7358B">
        <w:rPr>
          <w:lang w:val="tr-TR"/>
        </w:rPr>
        <w:t xml:space="preserve"> alınan prim teşviklerinin ve indirimlerin bir </w:t>
      </w:r>
      <w:r w:rsidR="00226796">
        <w:rPr>
          <w:lang w:val="tr-TR"/>
        </w:rPr>
        <w:t>birikim fonu</w:t>
      </w:r>
      <w:r w:rsidRPr="00B7358B">
        <w:rPr>
          <w:lang w:val="tr-TR"/>
        </w:rPr>
        <w:t xml:space="preserve"> oluşturmak amacıyla </w:t>
      </w:r>
      <w:proofErr w:type="spellStart"/>
      <w:r w:rsidR="00F973C4">
        <w:rPr>
          <w:lang w:val="tr-TR"/>
        </w:rPr>
        <w:t>YU</w:t>
      </w:r>
      <w:r w:rsidRPr="00B7358B">
        <w:rPr>
          <w:lang w:val="tr-TR"/>
        </w:rPr>
        <w:t>STK’da</w:t>
      </w:r>
      <w:proofErr w:type="spellEnd"/>
      <w:r w:rsidRPr="00B7358B">
        <w:rPr>
          <w:lang w:val="tr-TR"/>
        </w:rPr>
        <w:t xml:space="preserve"> kalması</w:t>
      </w:r>
      <w:r w:rsidR="003E2B4B" w:rsidRPr="00B7358B">
        <w:rPr>
          <w:lang w:val="tr-TR"/>
        </w:rPr>
        <w:t>.</w:t>
      </w:r>
    </w:p>
    <w:p w14:paraId="23AB488E" w14:textId="2F4F1006" w:rsidR="001E379F" w:rsidRPr="00B7358B" w:rsidRDefault="003C2335" w:rsidP="00BB53AC">
      <w:pPr>
        <w:pStyle w:val="ListParagraph"/>
        <w:numPr>
          <w:ilvl w:val="0"/>
          <w:numId w:val="1"/>
        </w:numPr>
        <w:jc w:val="both"/>
        <w:rPr>
          <w:lang w:val="tr-TR"/>
        </w:rPr>
      </w:pPr>
      <w:r w:rsidRPr="00B7358B">
        <w:rPr>
          <w:lang w:val="tr-TR"/>
        </w:rPr>
        <w:lastRenderedPageBreak/>
        <w:t>Türk</w:t>
      </w:r>
      <w:r w:rsidR="004D4641">
        <w:rPr>
          <w:lang w:val="tr-TR"/>
        </w:rPr>
        <w:t>iye</w:t>
      </w:r>
      <w:r w:rsidRPr="00B7358B">
        <w:rPr>
          <w:lang w:val="tr-TR"/>
        </w:rPr>
        <w:t xml:space="preserve"> Devleti</w:t>
      </w:r>
      <w:r w:rsidR="00993196" w:rsidRPr="00B7358B">
        <w:rPr>
          <w:lang w:val="tr-TR"/>
        </w:rPr>
        <w:t>’nin</w:t>
      </w:r>
      <w:r w:rsidRPr="00B7358B">
        <w:rPr>
          <w:lang w:val="tr-TR"/>
        </w:rPr>
        <w:t xml:space="preserve"> </w:t>
      </w:r>
      <w:r w:rsidR="004D4641">
        <w:rPr>
          <w:lang w:val="tr-TR"/>
        </w:rPr>
        <w:t>‘Gra</w:t>
      </w:r>
      <w:r w:rsidR="00F973C4">
        <w:rPr>
          <w:lang w:val="tr-TR"/>
        </w:rPr>
        <w:t xml:space="preserve">nd </w:t>
      </w:r>
      <w:proofErr w:type="spellStart"/>
      <w:r w:rsidR="00F973C4">
        <w:rPr>
          <w:lang w:val="tr-TR"/>
        </w:rPr>
        <w:t>Bargain</w:t>
      </w:r>
      <w:proofErr w:type="spellEnd"/>
      <w:r w:rsidR="00F973C4">
        <w:rPr>
          <w:lang w:val="tr-TR"/>
        </w:rPr>
        <w:t xml:space="preserve">’ sözleşmesine </w:t>
      </w:r>
      <w:r w:rsidR="004D4641">
        <w:rPr>
          <w:lang w:val="tr-TR"/>
        </w:rPr>
        <w:t>imzacı olması</w:t>
      </w:r>
      <w:r w:rsidR="004B0D6A" w:rsidRPr="00B7358B">
        <w:rPr>
          <w:lang w:val="tr-TR"/>
        </w:rPr>
        <w:t>.</w:t>
      </w:r>
    </w:p>
    <w:p w14:paraId="574F254A" w14:textId="77777777" w:rsidR="0064156C" w:rsidRPr="00B7358B" w:rsidRDefault="0064156C">
      <w:pPr>
        <w:rPr>
          <w:lang w:val="tr-TR"/>
        </w:rPr>
      </w:pPr>
    </w:p>
    <w:p w14:paraId="528CB344" w14:textId="3E71FCDB" w:rsidR="00E237A5" w:rsidRPr="00B7358B" w:rsidRDefault="003C2335" w:rsidP="00E237A5">
      <w:pPr>
        <w:shd w:val="clear" w:color="auto" w:fill="D0CECE" w:themeFill="background2" w:themeFillShade="E6"/>
        <w:rPr>
          <w:b/>
          <w:bCs/>
          <w:lang w:val="tr-TR"/>
        </w:rPr>
      </w:pPr>
      <w:r w:rsidRPr="00B7358B">
        <w:rPr>
          <w:b/>
          <w:bCs/>
          <w:lang w:val="tr-TR"/>
        </w:rPr>
        <w:t>Hedef Kitleler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628"/>
        <w:gridCol w:w="4201"/>
      </w:tblGrid>
      <w:tr w:rsidR="00DC62B7" w:rsidRPr="00B7358B" w14:paraId="76B559B3" w14:textId="77777777" w:rsidTr="00DC62B7">
        <w:tc>
          <w:tcPr>
            <w:tcW w:w="2187" w:type="dxa"/>
          </w:tcPr>
          <w:p w14:paraId="298D6361" w14:textId="021500B9" w:rsidR="00E92192" w:rsidRPr="00B7358B" w:rsidRDefault="00E92192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  <w:shd w:val="clear" w:color="auto" w:fill="F2F2F2" w:themeFill="background1" w:themeFillShade="F2"/>
          </w:tcPr>
          <w:p w14:paraId="302A5AAE" w14:textId="18EA6141" w:rsidR="00E92192" w:rsidRPr="00B7358B" w:rsidRDefault="003C2335">
            <w:pPr>
              <w:rPr>
                <w:b/>
                <w:bCs/>
                <w:lang w:val="tr-TR"/>
              </w:rPr>
            </w:pPr>
            <w:r w:rsidRPr="00B7358B">
              <w:rPr>
                <w:b/>
                <w:bCs/>
                <w:lang w:val="tr-TR"/>
              </w:rPr>
              <w:t>Kim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14:paraId="63E581E7" w14:textId="164CDE73" w:rsidR="00E92192" w:rsidRPr="00B7358B" w:rsidRDefault="00993196" w:rsidP="00993196">
            <w:pPr>
              <w:rPr>
                <w:b/>
                <w:bCs/>
                <w:lang w:val="tr-TR"/>
              </w:rPr>
            </w:pPr>
            <w:r w:rsidRPr="00B7358B">
              <w:rPr>
                <w:b/>
                <w:bCs/>
                <w:lang w:val="tr-TR"/>
              </w:rPr>
              <w:t>Nasıl dâhil edilir</w:t>
            </w:r>
          </w:p>
        </w:tc>
      </w:tr>
      <w:tr w:rsidR="00DC62B7" w:rsidRPr="00BB53AC" w14:paraId="5E6F3C1C" w14:textId="1732CEAF" w:rsidTr="00DC62B7">
        <w:tc>
          <w:tcPr>
            <w:tcW w:w="2187" w:type="dxa"/>
            <w:vMerge w:val="restart"/>
            <w:shd w:val="clear" w:color="auto" w:fill="F2F2F2" w:themeFill="background1" w:themeFillShade="F2"/>
          </w:tcPr>
          <w:p w14:paraId="09236182" w14:textId="6B2922CE" w:rsidR="00F6151F" w:rsidRPr="00B7358B" w:rsidRDefault="0070764C" w:rsidP="00F6151F">
            <w:pPr>
              <w:rPr>
                <w:b/>
                <w:bCs/>
                <w:lang w:val="tr-TR"/>
              </w:rPr>
            </w:pPr>
            <w:r w:rsidRPr="00B7358B">
              <w:rPr>
                <w:b/>
                <w:bCs/>
                <w:lang w:val="tr-TR"/>
              </w:rPr>
              <w:t>Ortaklar</w:t>
            </w:r>
          </w:p>
          <w:p w14:paraId="67D42144" w14:textId="77777777" w:rsidR="00F6151F" w:rsidRPr="00B7358B" w:rsidRDefault="00F6151F" w:rsidP="00F6151F">
            <w:pPr>
              <w:rPr>
                <w:b/>
                <w:bCs/>
                <w:lang w:val="tr-TR"/>
              </w:rPr>
            </w:pPr>
          </w:p>
          <w:p w14:paraId="11F7BFF6" w14:textId="7C676E4B" w:rsidR="0028343F" w:rsidRPr="00B7358B" w:rsidRDefault="00F6151F" w:rsidP="00170066">
            <w:pPr>
              <w:rPr>
                <w:lang w:val="tr-TR"/>
              </w:rPr>
            </w:pPr>
            <w:r w:rsidRPr="00B7358B">
              <w:rPr>
                <w:lang w:val="tr-TR"/>
              </w:rPr>
              <w:t>(</w:t>
            </w:r>
            <w:r w:rsidR="00170066">
              <w:rPr>
                <w:lang w:val="tr-TR"/>
              </w:rPr>
              <w:t xml:space="preserve">Olumlu </w:t>
            </w:r>
            <w:r w:rsidR="0070764C" w:rsidRPr="00B7358B">
              <w:rPr>
                <w:lang w:val="tr-TR"/>
              </w:rPr>
              <w:t>etki</w:t>
            </w:r>
            <w:r w:rsidRPr="00B7358B">
              <w:rPr>
                <w:lang w:val="tr-TR"/>
              </w:rPr>
              <w:t xml:space="preserve">​; </w:t>
            </w:r>
            <w:r w:rsidR="00170066">
              <w:rPr>
                <w:lang w:val="tr-TR"/>
              </w:rPr>
              <w:t xml:space="preserve">kültürel yakınlık </w:t>
            </w:r>
            <w:r w:rsidR="0070764C" w:rsidRPr="00B7358B">
              <w:rPr>
                <w:lang w:val="tr-TR"/>
              </w:rPr>
              <w:t xml:space="preserve">ve </w:t>
            </w:r>
            <w:r w:rsidR="00170066">
              <w:rPr>
                <w:lang w:val="tr-TR"/>
              </w:rPr>
              <w:t xml:space="preserve">ortak </w:t>
            </w:r>
            <w:r w:rsidR="0070764C" w:rsidRPr="00B7358B">
              <w:rPr>
                <w:lang w:val="tr-TR"/>
              </w:rPr>
              <w:t>değerler</w:t>
            </w:r>
            <w:r w:rsidRPr="00B7358B">
              <w:rPr>
                <w:lang w:val="tr-TR"/>
              </w:rPr>
              <w:t>)</w:t>
            </w:r>
          </w:p>
        </w:tc>
        <w:tc>
          <w:tcPr>
            <w:tcW w:w="2628" w:type="dxa"/>
          </w:tcPr>
          <w:p w14:paraId="688C0380" w14:textId="0415822C" w:rsidR="0028343F" w:rsidRPr="00B7358B" w:rsidRDefault="0028343F">
            <w:pPr>
              <w:rPr>
                <w:lang w:val="tr-TR"/>
              </w:rPr>
            </w:pPr>
            <w:r w:rsidRPr="00B7358B">
              <w:rPr>
                <w:lang w:val="tr-TR"/>
              </w:rPr>
              <w:t>ICVA</w:t>
            </w:r>
          </w:p>
        </w:tc>
        <w:tc>
          <w:tcPr>
            <w:tcW w:w="4201" w:type="dxa"/>
          </w:tcPr>
          <w:p w14:paraId="132FE020" w14:textId="185662D1" w:rsidR="0028343F" w:rsidRPr="00B7358B" w:rsidRDefault="00EA3DFA" w:rsidP="00EA3DFA">
            <w:pPr>
              <w:rPr>
                <w:lang w:val="tr-TR"/>
              </w:rPr>
            </w:pPr>
            <w:r>
              <w:rPr>
                <w:lang w:val="tr-TR"/>
              </w:rPr>
              <w:t xml:space="preserve">Türkiye merkezli </w:t>
            </w:r>
            <w:r w:rsidR="00F207AB" w:rsidRPr="00B7358B">
              <w:rPr>
                <w:lang w:val="tr-TR"/>
              </w:rPr>
              <w:t xml:space="preserve">bütün STK’lar üye olabilir ve Türkiye’ye özgü sorunları </w:t>
            </w:r>
            <w:proofErr w:type="spellStart"/>
            <w:r w:rsidR="00F207AB" w:rsidRPr="00B7358B">
              <w:rPr>
                <w:lang w:val="tr-TR"/>
              </w:rPr>
              <w:t>ICVA’nın</w:t>
            </w:r>
            <w:proofErr w:type="spellEnd"/>
            <w:r w:rsidR="00F207AB" w:rsidRPr="00B7358B">
              <w:rPr>
                <w:lang w:val="tr-TR"/>
              </w:rPr>
              <w:t xml:space="preserve"> yerelleşme üzerine küresel savunuculuk </w:t>
            </w:r>
            <w:r w:rsidR="00A24915" w:rsidRPr="00B7358B">
              <w:rPr>
                <w:lang w:val="tr-TR"/>
              </w:rPr>
              <w:t>gündemine taşıyabilir.</w:t>
            </w:r>
          </w:p>
        </w:tc>
      </w:tr>
      <w:tr w:rsidR="00DC62B7" w:rsidRPr="00BB53AC" w14:paraId="7C232981" w14:textId="77777777" w:rsidTr="00DC62B7">
        <w:tc>
          <w:tcPr>
            <w:tcW w:w="2187" w:type="dxa"/>
            <w:vMerge/>
          </w:tcPr>
          <w:p w14:paraId="3840CF78" w14:textId="77777777" w:rsidR="0028343F" w:rsidRPr="00B7358B" w:rsidRDefault="0028343F" w:rsidP="0028343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2964055D" w14:textId="323DAA9F" w:rsidR="0028343F" w:rsidRPr="00B7358B" w:rsidRDefault="002440D7" w:rsidP="00DB461C">
            <w:pPr>
              <w:rPr>
                <w:lang w:val="tr-TR"/>
              </w:rPr>
            </w:pPr>
            <w:r w:rsidRPr="00B7358B">
              <w:rPr>
                <w:lang w:val="tr-TR"/>
              </w:rPr>
              <w:t xml:space="preserve">Charter 4 </w:t>
            </w:r>
            <w:proofErr w:type="spellStart"/>
            <w:r w:rsidRPr="00B7358B">
              <w:rPr>
                <w:lang w:val="tr-TR"/>
              </w:rPr>
              <w:t>Change</w:t>
            </w:r>
            <w:proofErr w:type="spellEnd"/>
          </w:p>
        </w:tc>
        <w:tc>
          <w:tcPr>
            <w:tcW w:w="4201" w:type="dxa"/>
          </w:tcPr>
          <w:p w14:paraId="7D2E814C" w14:textId="349A9D4A" w:rsidR="0028343F" w:rsidRPr="00B7358B" w:rsidRDefault="001F09B1" w:rsidP="00DB461C">
            <w:pPr>
              <w:rPr>
                <w:lang w:val="tr-TR"/>
              </w:rPr>
            </w:pPr>
            <w:r w:rsidRPr="00B7358B">
              <w:rPr>
                <w:lang w:val="tr-TR"/>
              </w:rPr>
              <w:t>Türkiye</w:t>
            </w:r>
            <w:r w:rsidR="00DB461C">
              <w:rPr>
                <w:lang w:val="tr-TR"/>
              </w:rPr>
              <w:t xml:space="preserve"> merkezli </w:t>
            </w:r>
            <w:r w:rsidR="00A24915" w:rsidRPr="00B7358B">
              <w:rPr>
                <w:lang w:val="tr-TR"/>
              </w:rPr>
              <w:t>bütün STK’lar destekleyicisi olabilir ve Türkiye’ye özgü sorunları C4C’nin yerelleşme üzerine küresel savunuculuk gündemine taşıyabilir</w:t>
            </w:r>
            <w:r w:rsidR="001E3FB0" w:rsidRPr="00B7358B">
              <w:rPr>
                <w:lang w:val="tr-TR"/>
              </w:rPr>
              <w:t>.</w:t>
            </w:r>
          </w:p>
        </w:tc>
      </w:tr>
      <w:tr w:rsidR="00DC62B7" w:rsidRPr="00B7358B" w14:paraId="59F7191B" w14:textId="77777777" w:rsidTr="00DC62B7">
        <w:tc>
          <w:tcPr>
            <w:tcW w:w="2187" w:type="dxa"/>
            <w:vMerge/>
          </w:tcPr>
          <w:p w14:paraId="720586F7" w14:textId="77777777" w:rsidR="0028343F" w:rsidRPr="00B7358B" w:rsidRDefault="0028343F" w:rsidP="0028343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5917A0FF" w14:textId="389AE98B" w:rsidR="0028343F" w:rsidRPr="00B7358B" w:rsidRDefault="0028343F">
            <w:pPr>
              <w:rPr>
                <w:lang w:val="tr-TR"/>
              </w:rPr>
            </w:pPr>
            <w:proofErr w:type="spellStart"/>
            <w:r w:rsidRPr="00B7358B">
              <w:rPr>
                <w:lang w:val="tr-TR"/>
              </w:rPr>
              <w:t>Oxfam</w:t>
            </w:r>
            <w:proofErr w:type="spellEnd"/>
          </w:p>
        </w:tc>
        <w:tc>
          <w:tcPr>
            <w:tcW w:w="4201" w:type="dxa"/>
          </w:tcPr>
          <w:p w14:paraId="7A884CCC" w14:textId="56E9746B" w:rsidR="0028343F" w:rsidRPr="00B7358B" w:rsidRDefault="00B47332" w:rsidP="00EA3DFA">
            <w:pPr>
              <w:rPr>
                <w:lang w:val="tr-TR"/>
              </w:rPr>
            </w:pPr>
            <w:proofErr w:type="spellStart"/>
            <w:r w:rsidRPr="00B7358B">
              <w:rPr>
                <w:lang w:val="tr-TR"/>
              </w:rPr>
              <w:t>Oxfam</w:t>
            </w:r>
            <w:proofErr w:type="spellEnd"/>
            <w:r w:rsidRPr="00B7358B">
              <w:rPr>
                <w:lang w:val="tr-TR"/>
              </w:rPr>
              <w:t xml:space="preserve"> </w:t>
            </w:r>
            <w:r w:rsidR="00A24915" w:rsidRPr="00B7358B">
              <w:rPr>
                <w:lang w:val="tr-TR"/>
              </w:rPr>
              <w:t xml:space="preserve">yerelde çalışan STK ağlarını </w:t>
            </w:r>
            <w:r w:rsidR="006C5CE8" w:rsidRPr="00B7358B">
              <w:rPr>
                <w:lang w:val="tr-TR"/>
              </w:rPr>
              <w:t xml:space="preserve">desteklemektedir </w:t>
            </w:r>
            <w:r w:rsidR="00A24915" w:rsidRPr="00B7358B">
              <w:rPr>
                <w:lang w:val="tr-TR"/>
              </w:rPr>
              <w:t>(Türkiye Mülteci</w:t>
            </w:r>
            <w:r w:rsidR="006C5CE8" w:rsidRPr="00B7358B">
              <w:rPr>
                <w:lang w:val="tr-TR"/>
              </w:rPr>
              <w:t xml:space="preserve"> Konseyi üzerinden mülteci kuruluşları gibi). Yerelleşme savunuculuk grubu için destek talep edilebilir</w:t>
            </w:r>
            <w:r w:rsidR="00EF18F1" w:rsidRPr="00B7358B">
              <w:rPr>
                <w:lang w:val="tr-TR"/>
              </w:rPr>
              <w:t>.</w:t>
            </w:r>
          </w:p>
        </w:tc>
      </w:tr>
      <w:tr w:rsidR="00DC62B7" w:rsidRPr="00B7358B" w14:paraId="316C2D64" w14:textId="77777777" w:rsidTr="00DC62B7">
        <w:tc>
          <w:tcPr>
            <w:tcW w:w="2187" w:type="dxa"/>
            <w:vMerge/>
          </w:tcPr>
          <w:p w14:paraId="0B65860A" w14:textId="77777777" w:rsidR="0028343F" w:rsidRPr="00B7358B" w:rsidRDefault="0028343F" w:rsidP="0028343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50D3E00F" w14:textId="1AB0C871" w:rsidR="0028343F" w:rsidRPr="00B7358B" w:rsidRDefault="0070764C" w:rsidP="0070764C">
            <w:pPr>
              <w:rPr>
                <w:lang w:val="tr-TR"/>
              </w:rPr>
            </w:pPr>
            <w:r w:rsidRPr="00B7358B">
              <w:rPr>
                <w:lang w:val="tr-TR"/>
              </w:rPr>
              <w:t>Akademisyenler</w:t>
            </w:r>
            <w:r w:rsidR="003845E3" w:rsidRPr="00B7358B">
              <w:rPr>
                <w:lang w:val="tr-TR"/>
              </w:rPr>
              <w:t xml:space="preserve">? </w:t>
            </w:r>
            <w:r w:rsidRPr="00B7358B">
              <w:rPr>
                <w:lang w:val="tr-TR"/>
              </w:rPr>
              <w:t>Araştırma kuruluşları</w:t>
            </w:r>
            <w:r w:rsidR="003845E3" w:rsidRPr="00B7358B">
              <w:rPr>
                <w:lang w:val="tr-TR"/>
              </w:rPr>
              <w:t>?</w:t>
            </w:r>
          </w:p>
        </w:tc>
        <w:tc>
          <w:tcPr>
            <w:tcW w:w="4201" w:type="dxa"/>
          </w:tcPr>
          <w:p w14:paraId="6B4782A7" w14:textId="77777777" w:rsidR="0028343F" w:rsidRPr="00B7358B" w:rsidRDefault="0028343F">
            <w:pPr>
              <w:rPr>
                <w:lang w:val="tr-TR"/>
              </w:rPr>
            </w:pPr>
          </w:p>
        </w:tc>
      </w:tr>
      <w:tr w:rsidR="00DC62B7" w:rsidRPr="00B7358B" w14:paraId="1D5D8971" w14:textId="77777777" w:rsidTr="00DC62B7">
        <w:tc>
          <w:tcPr>
            <w:tcW w:w="2187" w:type="dxa"/>
            <w:vMerge/>
          </w:tcPr>
          <w:p w14:paraId="0B138E84" w14:textId="77777777" w:rsidR="0028343F" w:rsidRPr="00B7358B" w:rsidRDefault="0028343F" w:rsidP="0028343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084F27E9" w14:textId="06A5C010" w:rsidR="0028343F" w:rsidRPr="00B7358B" w:rsidRDefault="006C5CE8" w:rsidP="006C5CE8">
            <w:pPr>
              <w:rPr>
                <w:lang w:val="tr-TR"/>
              </w:rPr>
            </w:pPr>
            <w:r w:rsidRPr="00B7358B">
              <w:rPr>
                <w:lang w:val="tr-TR"/>
              </w:rPr>
              <w:t>Türkiye Mülteci Konseyi</w:t>
            </w:r>
          </w:p>
        </w:tc>
        <w:tc>
          <w:tcPr>
            <w:tcW w:w="4201" w:type="dxa"/>
          </w:tcPr>
          <w:p w14:paraId="5FBAD3D5" w14:textId="77777777" w:rsidR="0028343F" w:rsidRPr="00B7358B" w:rsidRDefault="0028343F">
            <w:pPr>
              <w:rPr>
                <w:lang w:val="tr-TR"/>
              </w:rPr>
            </w:pPr>
          </w:p>
        </w:tc>
      </w:tr>
      <w:tr w:rsidR="00DC62B7" w:rsidRPr="00BB53AC" w14:paraId="3CA689BB" w14:textId="77777777" w:rsidTr="00DC62B7">
        <w:tc>
          <w:tcPr>
            <w:tcW w:w="2187" w:type="dxa"/>
            <w:vMerge w:val="restart"/>
            <w:shd w:val="clear" w:color="auto" w:fill="F2F2F2" w:themeFill="background1" w:themeFillShade="F2"/>
          </w:tcPr>
          <w:p w14:paraId="63F683D4" w14:textId="33285382" w:rsidR="0028343F" w:rsidRPr="00B7358B" w:rsidRDefault="0070764C" w:rsidP="0028343F">
            <w:pPr>
              <w:rPr>
                <w:b/>
                <w:bCs/>
                <w:lang w:val="tr-TR"/>
              </w:rPr>
            </w:pPr>
            <w:r w:rsidRPr="00B7358B">
              <w:rPr>
                <w:b/>
                <w:bCs/>
                <w:lang w:val="tr-TR"/>
              </w:rPr>
              <w:t>Potansiyel Ortaklar</w:t>
            </w:r>
          </w:p>
          <w:p w14:paraId="56A70FDA" w14:textId="77777777" w:rsidR="00CF1843" w:rsidRPr="00B7358B" w:rsidRDefault="00CF1843" w:rsidP="0028343F">
            <w:pPr>
              <w:rPr>
                <w:b/>
                <w:bCs/>
                <w:lang w:val="tr-TR"/>
              </w:rPr>
            </w:pPr>
          </w:p>
          <w:p w14:paraId="2833841C" w14:textId="21F62A61" w:rsidR="00CF1843" w:rsidRPr="00B7358B" w:rsidRDefault="00CF1843" w:rsidP="0070764C">
            <w:pPr>
              <w:rPr>
                <w:lang w:val="tr-TR"/>
              </w:rPr>
            </w:pPr>
            <w:r w:rsidRPr="00B7358B">
              <w:rPr>
                <w:lang w:val="tr-TR"/>
              </w:rPr>
              <w:t>(</w:t>
            </w:r>
            <w:r w:rsidR="0070764C" w:rsidRPr="00B7358B">
              <w:rPr>
                <w:lang w:val="tr-TR"/>
              </w:rPr>
              <w:t>Pozitif etki</w:t>
            </w:r>
            <w:r w:rsidRPr="00B7358B">
              <w:rPr>
                <w:lang w:val="tr-TR"/>
              </w:rPr>
              <w:t xml:space="preserve">; </w:t>
            </w:r>
            <w:r w:rsidR="0070764C" w:rsidRPr="00B7358B">
              <w:rPr>
                <w:lang w:val="tr-TR"/>
              </w:rPr>
              <w:t xml:space="preserve">farklı kültür ve değerler </w:t>
            </w:r>
            <w:r w:rsidRPr="00B7358B">
              <w:rPr>
                <w:lang w:val="tr-TR"/>
              </w:rPr>
              <w:t>​)</w:t>
            </w:r>
          </w:p>
        </w:tc>
        <w:tc>
          <w:tcPr>
            <w:tcW w:w="2628" w:type="dxa"/>
          </w:tcPr>
          <w:p w14:paraId="5B5FFD9D" w14:textId="4529EBC5" w:rsidR="0028343F" w:rsidRPr="00B7358B" w:rsidRDefault="0028343F">
            <w:pPr>
              <w:rPr>
                <w:lang w:val="tr-TR"/>
              </w:rPr>
            </w:pPr>
            <w:r w:rsidRPr="00B7358B">
              <w:rPr>
                <w:lang w:val="tr-TR"/>
              </w:rPr>
              <w:t>GIZ</w:t>
            </w:r>
          </w:p>
        </w:tc>
        <w:tc>
          <w:tcPr>
            <w:tcW w:w="4201" w:type="dxa"/>
          </w:tcPr>
          <w:p w14:paraId="0C9148E7" w14:textId="6EE96A2A" w:rsidR="0028343F" w:rsidRPr="00B7358B" w:rsidRDefault="00FD0FBE" w:rsidP="006C6CF8">
            <w:pPr>
              <w:rPr>
                <w:lang w:val="tr-TR"/>
              </w:rPr>
            </w:pPr>
            <w:r w:rsidRPr="00B7358B">
              <w:rPr>
                <w:lang w:val="tr-TR"/>
              </w:rPr>
              <w:t xml:space="preserve">Genel </w:t>
            </w:r>
            <w:r w:rsidR="00170066">
              <w:rPr>
                <w:lang w:val="tr-TR"/>
              </w:rPr>
              <w:t xml:space="preserve">giderleri </w:t>
            </w:r>
            <w:r w:rsidRPr="00B7358B">
              <w:rPr>
                <w:lang w:val="tr-TR"/>
              </w:rPr>
              <w:t xml:space="preserve">karşılamakta, </w:t>
            </w:r>
            <w:r w:rsidR="00993196" w:rsidRPr="00B7358B">
              <w:rPr>
                <w:lang w:val="tr-TR"/>
              </w:rPr>
              <w:t>kıdem tazminatları</w:t>
            </w:r>
            <w:r w:rsidRPr="00B7358B">
              <w:rPr>
                <w:lang w:val="tr-TR"/>
              </w:rPr>
              <w:t xml:space="preserve"> ve SGK indirimleri </w:t>
            </w:r>
            <w:proofErr w:type="spellStart"/>
            <w:r w:rsidR="006C6CF8">
              <w:rPr>
                <w:lang w:val="tr-TR"/>
              </w:rPr>
              <w:t>YUSTK’larda</w:t>
            </w:r>
            <w:proofErr w:type="spellEnd"/>
            <w:r w:rsidR="006C6CF8">
              <w:rPr>
                <w:lang w:val="tr-TR"/>
              </w:rPr>
              <w:t xml:space="preserve"> </w:t>
            </w:r>
            <w:r w:rsidRPr="00B7358B">
              <w:rPr>
                <w:lang w:val="tr-TR"/>
              </w:rPr>
              <w:t>kalmaktadır</w:t>
            </w:r>
            <w:r w:rsidR="00C66D9E" w:rsidRPr="00B7358B">
              <w:rPr>
                <w:lang w:val="tr-TR"/>
              </w:rPr>
              <w:t>.  A</w:t>
            </w:r>
            <w:r w:rsidR="00993196" w:rsidRPr="00B7358B">
              <w:rPr>
                <w:lang w:val="tr-TR"/>
              </w:rPr>
              <w:t xml:space="preserve">yrıca </w:t>
            </w:r>
            <w:proofErr w:type="spellStart"/>
            <w:r w:rsidR="00993196" w:rsidRPr="00B7358B">
              <w:rPr>
                <w:lang w:val="tr-TR"/>
              </w:rPr>
              <w:t>ECHO’nun</w:t>
            </w:r>
            <w:proofErr w:type="spellEnd"/>
            <w:r w:rsidR="00993196" w:rsidRPr="00B7358B">
              <w:rPr>
                <w:lang w:val="tr-TR"/>
              </w:rPr>
              <w:t xml:space="preserve"> LIFT inisiyatifini yönetir</w:t>
            </w:r>
            <w:r w:rsidR="00C66D9E" w:rsidRPr="00B7358B">
              <w:rPr>
                <w:lang w:val="tr-TR"/>
              </w:rPr>
              <w:t xml:space="preserve"> (</w:t>
            </w:r>
            <w:r w:rsidR="00993196" w:rsidRPr="00B7358B">
              <w:rPr>
                <w:lang w:val="tr-TR"/>
              </w:rPr>
              <w:t>sadece yerel kuruluşlar için toplanan fonlar</w:t>
            </w:r>
            <w:r w:rsidR="00C66D9E" w:rsidRPr="00B7358B">
              <w:rPr>
                <w:lang w:val="tr-TR"/>
              </w:rPr>
              <w:t>)</w:t>
            </w:r>
          </w:p>
        </w:tc>
      </w:tr>
      <w:tr w:rsidR="00DC62B7" w:rsidRPr="00B7358B" w14:paraId="357F70D9" w14:textId="77777777" w:rsidTr="00DC62B7">
        <w:tc>
          <w:tcPr>
            <w:tcW w:w="2187" w:type="dxa"/>
            <w:vMerge/>
          </w:tcPr>
          <w:p w14:paraId="43209205" w14:textId="77777777" w:rsidR="0028343F" w:rsidRPr="00B7358B" w:rsidRDefault="0028343F" w:rsidP="0028343F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538EAB26" w14:textId="1FE4CC65" w:rsidR="0028343F" w:rsidRPr="00B7358B" w:rsidRDefault="005E61AE">
            <w:pPr>
              <w:rPr>
                <w:lang w:val="tr-TR"/>
              </w:rPr>
            </w:pPr>
            <w:r w:rsidRPr="00B7358B">
              <w:rPr>
                <w:lang w:val="tr-TR"/>
              </w:rPr>
              <w:t>USAID</w:t>
            </w:r>
          </w:p>
        </w:tc>
        <w:tc>
          <w:tcPr>
            <w:tcW w:w="4201" w:type="dxa"/>
          </w:tcPr>
          <w:p w14:paraId="2348A8C6" w14:textId="2AFFBEEE" w:rsidR="0028343F" w:rsidRPr="00B7358B" w:rsidRDefault="006C5CE8" w:rsidP="006C6CF8">
            <w:pPr>
              <w:rPr>
                <w:lang w:val="tr-TR"/>
              </w:rPr>
            </w:pPr>
            <w:r w:rsidRPr="00B7358B">
              <w:rPr>
                <w:lang w:val="tr-TR"/>
              </w:rPr>
              <w:t>Doğrudan sözleşme imzalamak mümkündür</w:t>
            </w:r>
            <w:r w:rsidR="00EB6D74" w:rsidRPr="00B7358B">
              <w:rPr>
                <w:lang w:val="tr-TR"/>
              </w:rPr>
              <w:t xml:space="preserve"> </w:t>
            </w:r>
          </w:p>
        </w:tc>
      </w:tr>
      <w:tr w:rsidR="0036676E" w:rsidRPr="00BB53AC" w14:paraId="2E621CCE" w14:textId="77777777" w:rsidTr="00DC62B7">
        <w:tc>
          <w:tcPr>
            <w:tcW w:w="2187" w:type="dxa"/>
            <w:vMerge/>
          </w:tcPr>
          <w:p w14:paraId="5E401D13" w14:textId="77777777" w:rsidR="0036676E" w:rsidRPr="00B7358B" w:rsidRDefault="0036676E" w:rsidP="0028343F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5CA83A8B" w14:textId="04F7D312" w:rsidR="0036676E" w:rsidRPr="00B7358B" w:rsidRDefault="0036676E">
            <w:pPr>
              <w:rPr>
                <w:lang w:val="tr-TR"/>
              </w:rPr>
            </w:pPr>
            <w:r w:rsidRPr="00B7358B">
              <w:rPr>
                <w:lang w:val="tr-TR"/>
              </w:rPr>
              <w:t>ECHO</w:t>
            </w:r>
          </w:p>
        </w:tc>
        <w:tc>
          <w:tcPr>
            <w:tcW w:w="4201" w:type="dxa"/>
          </w:tcPr>
          <w:p w14:paraId="3CDABBC4" w14:textId="20906975" w:rsidR="0036676E" w:rsidRPr="00B7358B" w:rsidRDefault="006C6CF8" w:rsidP="006C6CF8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YU</w:t>
            </w:r>
            <w:r w:rsidR="006C5CE8" w:rsidRPr="00B7358B">
              <w:rPr>
                <w:lang w:val="tr-TR"/>
              </w:rPr>
              <w:t>STK’lar</w:t>
            </w:r>
            <w:proofErr w:type="spellEnd"/>
            <w:r w:rsidR="006C5CE8" w:rsidRPr="00B7358B">
              <w:rPr>
                <w:lang w:val="tr-TR"/>
              </w:rPr>
              <w:t xml:space="preserve"> tarafından geçekleştirilen çalışmaları beğenmektedir ve yerel düzenlemelerin ve </w:t>
            </w:r>
            <w:r>
              <w:rPr>
                <w:lang w:val="tr-TR"/>
              </w:rPr>
              <w:t xml:space="preserve">yükümlülüklerin </w:t>
            </w:r>
            <w:r w:rsidR="006C5CE8" w:rsidRPr="00B7358B">
              <w:rPr>
                <w:lang w:val="tr-TR"/>
              </w:rPr>
              <w:t xml:space="preserve">proje finansmanı uyarınca karşılanması için </w:t>
            </w:r>
            <w:r w:rsidR="00993196" w:rsidRPr="00B7358B">
              <w:rPr>
                <w:lang w:val="tr-TR"/>
              </w:rPr>
              <w:t>politika oluşturmaya isteklidir</w:t>
            </w:r>
            <w:r w:rsidR="0030677F" w:rsidRPr="00B7358B">
              <w:rPr>
                <w:lang w:val="tr-TR"/>
              </w:rPr>
              <w:t>.</w:t>
            </w:r>
          </w:p>
        </w:tc>
      </w:tr>
      <w:tr w:rsidR="00EB6D74" w:rsidRPr="00BB53AC" w14:paraId="300A53C0" w14:textId="77777777" w:rsidTr="00DC62B7">
        <w:tc>
          <w:tcPr>
            <w:tcW w:w="2187" w:type="dxa"/>
            <w:vMerge/>
          </w:tcPr>
          <w:p w14:paraId="63FBB8F8" w14:textId="77777777" w:rsidR="00EB6D74" w:rsidRPr="00B7358B" w:rsidRDefault="00EB6D74" w:rsidP="0028343F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4AF3E094" w14:textId="6E3D5694" w:rsidR="00EB6D74" w:rsidRPr="00B7358B" w:rsidRDefault="0070764C">
            <w:pPr>
              <w:rPr>
                <w:lang w:val="tr-TR"/>
              </w:rPr>
            </w:pPr>
            <w:r w:rsidRPr="00B7358B">
              <w:rPr>
                <w:lang w:val="tr-TR"/>
              </w:rPr>
              <w:t>BMMYK</w:t>
            </w:r>
          </w:p>
        </w:tc>
        <w:tc>
          <w:tcPr>
            <w:tcW w:w="4201" w:type="dxa"/>
          </w:tcPr>
          <w:p w14:paraId="08FB697B" w14:textId="5E4DF527" w:rsidR="00EB6D74" w:rsidRPr="00B7358B" w:rsidRDefault="00FD0FBE" w:rsidP="00836B10">
            <w:pPr>
              <w:rPr>
                <w:lang w:val="tr-TR"/>
              </w:rPr>
            </w:pPr>
            <w:r w:rsidRPr="00B7358B">
              <w:rPr>
                <w:lang w:val="tr-TR"/>
              </w:rPr>
              <w:t xml:space="preserve">Yakın dönemde genel </w:t>
            </w:r>
            <w:r w:rsidR="00082BDC">
              <w:rPr>
                <w:lang w:val="tr-TR"/>
              </w:rPr>
              <w:t>giderleri</w:t>
            </w:r>
            <w:r w:rsidR="00170066">
              <w:rPr>
                <w:lang w:val="tr-TR"/>
              </w:rPr>
              <w:t xml:space="preserve"> </w:t>
            </w:r>
            <w:r w:rsidRPr="00B7358B">
              <w:rPr>
                <w:lang w:val="tr-TR"/>
              </w:rPr>
              <w:t>%4</w:t>
            </w:r>
            <w:r w:rsidR="00082BDC">
              <w:rPr>
                <w:lang w:val="tr-TR"/>
              </w:rPr>
              <w:t xml:space="preserve"> oranında </w:t>
            </w:r>
            <w:r w:rsidRPr="00B7358B">
              <w:rPr>
                <w:lang w:val="tr-TR"/>
              </w:rPr>
              <w:t xml:space="preserve">karşılamayı, kıdem tazminatlarının ve SGK indirimlerinin </w:t>
            </w:r>
            <w:proofErr w:type="spellStart"/>
            <w:r w:rsidR="00082BDC">
              <w:rPr>
                <w:lang w:val="tr-TR"/>
              </w:rPr>
              <w:t>YUSTK’da</w:t>
            </w:r>
            <w:proofErr w:type="spellEnd"/>
            <w:r w:rsidR="00082BDC">
              <w:rPr>
                <w:lang w:val="tr-TR"/>
              </w:rPr>
              <w:t xml:space="preserve"> kalmasını k</w:t>
            </w:r>
            <w:r w:rsidRPr="00B7358B">
              <w:rPr>
                <w:lang w:val="tr-TR"/>
              </w:rPr>
              <w:t>abul etmiştir</w:t>
            </w:r>
            <w:r w:rsidR="00EB6D74" w:rsidRPr="00B7358B">
              <w:rPr>
                <w:lang w:val="tr-TR"/>
              </w:rPr>
              <w:t xml:space="preserve">. </w:t>
            </w:r>
            <w:r w:rsidR="006C5CE8" w:rsidRPr="00B7358B">
              <w:rPr>
                <w:lang w:val="tr-TR"/>
              </w:rPr>
              <w:t xml:space="preserve">Türkiye’deki daha küçük STK’lara </w:t>
            </w:r>
            <w:r w:rsidR="007934BC">
              <w:rPr>
                <w:lang w:val="tr-TR"/>
              </w:rPr>
              <w:t>ulusal STK’lar</w:t>
            </w:r>
            <w:r w:rsidR="00AE55AA">
              <w:rPr>
                <w:lang w:val="tr-TR"/>
              </w:rPr>
              <w:t xml:space="preserve"> vası</w:t>
            </w:r>
            <w:r w:rsidR="00836B10">
              <w:rPr>
                <w:lang w:val="tr-TR"/>
              </w:rPr>
              <w:t xml:space="preserve">tasıyla </w:t>
            </w:r>
            <w:r w:rsidR="006C5CE8" w:rsidRPr="00B7358B">
              <w:rPr>
                <w:lang w:val="tr-TR"/>
              </w:rPr>
              <w:t xml:space="preserve">ulaşmak için “şemsiye modeli” </w:t>
            </w:r>
            <w:r w:rsidR="007934BC">
              <w:rPr>
                <w:lang w:val="tr-TR"/>
              </w:rPr>
              <w:t>geliştirmiştir.</w:t>
            </w:r>
          </w:p>
        </w:tc>
      </w:tr>
      <w:tr w:rsidR="00EB6D74" w:rsidRPr="00BB53AC" w14:paraId="5F5A67B1" w14:textId="77777777" w:rsidTr="00DC62B7">
        <w:tc>
          <w:tcPr>
            <w:tcW w:w="2187" w:type="dxa"/>
            <w:vMerge/>
          </w:tcPr>
          <w:p w14:paraId="271A7639" w14:textId="77777777" w:rsidR="00EB6D74" w:rsidRPr="00B7358B" w:rsidRDefault="00EB6D74" w:rsidP="0028343F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3D36301D" w14:textId="64F2752E" w:rsidR="00EB6D74" w:rsidRPr="00B7358B" w:rsidRDefault="00EB6D74" w:rsidP="00673701">
            <w:pPr>
              <w:rPr>
                <w:lang w:val="tr-TR"/>
              </w:rPr>
            </w:pPr>
            <w:r w:rsidRPr="00B7358B">
              <w:rPr>
                <w:lang w:val="tr-TR"/>
              </w:rPr>
              <w:t>DKH (</w:t>
            </w:r>
            <w:proofErr w:type="spellStart"/>
            <w:r w:rsidRPr="00B7358B">
              <w:rPr>
                <w:lang w:val="tr-TR"/>
              </w:rPr>
              <w:t>Diakonie</w:t>
            </w:r>
            <w:proofErr w:type="spellEnd"/>
            <w:r w:rsidRPr="00B7358B">
              <w:rPr>
                <w:lang w:val="tr-TR"/>
              </w:rPr>
              <w:t xml:space="preserve"> </w:t>
            </w:r>
            <w:r w:rsidR="00673701">
              <w:rPr>
                <w:lang w:val="tr-TR"/>
              </w:rPr>
              <w:t>Almanya</w:t>
            </w:r>
            <w:r w:rsidRPr="00B7358B">
              <w:rPr>
                <w:lang w:val="tr-TR"/>
              </w:rPr>
              <w:t>)</w:t>
            </w:r>
          </w:p>
        </w:tc>
        <w:tc>
          <w:tcPr>
            <w:tcW w:w="4201" w:type="dxa"/>
          </w:tcPr>
          <w:p w14:paraId="62E0A658" w14:textId="0336C1B6" w:rsidR="00EB6D74" w:rsidRPr="00B7358B" w:rsidRDefault="003B0208" w:rsidP="003B0208">
            <w:pPr>
              <w:rPr>
                <w:lang w:val="tr-TR"/>
              </w:rPr>
            </w:pPr>
            <w:r>
              <w:rPr>
                <w:lang w:val="tr-TR"/>
              </w:rPr>
              <w:t xml:space="preserve">Hayata </w:t>
            </w:r>
            <w:proofErr w:type="spellStart"/>
            <w:r>
              <w:rPr>
                <w:lang w:val="tr-TR"/>
              </w:rPr>
              <w:t>Destek’in</w:t>
            </w:r>
            <w:proofErr w:type="spellEnd"/>
            <w:r w:rsidR="00170066">
              <w:rPr>
                <w:lang w:val="tr-TR"/>
              </w:rPr>
              <w:t xml:space="preserve"> </w:t>
            </w:r>
            <w:r w:rsidR="00FD0FBE" w:rsidRPr="00B7358B">
              <w:rPr>
                <w:lang w:val="tr-TR"/>
              </w:rPr>
              <w:t xml:space="preserve">genel </w:t>
            </w:r>
            <w:r w:rsidR="00170066">
              <w:rPr>
                <w:lang w:val="tr-TR"/>
              </w:rPr>
              <w:t>giderlerin</w:t>
            </w:r>
            <w:r>
              <w:rPr>
                <w:lang w:val="tr-TR"/>
              </w:rPr>
              <w:t>i</w:t>
            </w:r>
            <w:r w:rsidR="00170066">
              <w:rPr>
                <w:lang w:val="tr-TR"/>
              </w:rPr>
              <w:t xml:space="preserve"> </w:t>
            </w:r>
            <w:r>
              <w:rPr>
                <w:lang w:val="tr-TR"/>
              </w:rPr>
              <w:t>%5 oranında karşılar</w:t>
            </w:r>
            <w:r w:rsidR="009E5BC9" w:rsidRPr="00B7358B"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back</w:t>
            </w:r>
            <w:proofErr w:type="spellEnd"/>
            <w:r w:rsidR="001735A9" w:rsidRPr="00B7358B">
              <w:rPr>
                <w:lang w:val="tr-TR"/>
              </w:rPr>
              <w:t xml:space="preserve"> </w:t>
            </w:r>
            <w:proofErr w:type="spellStart"/>
            <w:r w:rsidR="001735A9" w:rsidRPr="00B7358B">
              <w:rPr>
                <w:lang w:val="tr-TR"/>
              </w:rPr>
              <w:t>donörden</w:t>
            </w:r>
            <w:proofErr w:type="spellEnd"/>
            <w:r w:rsidR="001735A9" w:rsidRPr="00B7358B">
              <w:rPr>
                <w:lang w:val="tr-TR"/>
              </w:rPr>
              <w:t xml:space="preserve"> kademeli olarak gelir</w:t>
            </w:r>
            <w:r w:rsidR="009E5BC9" w:rsidRPr="00B7358B">
              <w:rPr>
                <w:lang w:val="tr-TR"/>
              </w:rPr>
              <w:t xml:space="preserve">). </w:t>
            </w:r>
            <w:r w:rsidR="001735A9" w:rsidRPr="00B7358B">
              <w:rPr>
                <w:lang w:val="tr-TR"/>
              </w:rPr>
              <w:t>Bölged</w:t>
            </w:r>
            <w:r w:rsidR="00170066">
              <w:rPr>
                <w:lang w:val="tr-TR"/>
              </w:rPr>
              <w:t xml:space="preserve">eki </w:t>
            </w:r>
            <w:proofErr w:type="spellStart"/>
            <w:r>
              <w:rPr>
                <w:lang w:val="tr-TR"/>
              </w:rPr>
              <w:t>Y</w:t>
            </w:r>
            <w:r w:rsidR="00170066">
              <w:rPr>
                <w:lang w:val="tr-TR"/>
              </w:rPr>
              <w:t>STK’ları</w:t>
            </w:r>
            <w:proofErr w:type="spellEnd"/>
            <w:r w:rsidR="00170066">
              <w:rPr>
                <w:lang w:val="tr-TR"/>
              </w:rPr>
              <w:t xml:space="preserve"> desteklemek için </w:t>
            </w:r>
            <w:r>
              <w:rPr>
                <w:lang w:val="tr-TR"/>
              </w:rPr>
              <w:t>ulusal STK’larla</w:t>
            </w:r>
            <w:r w:rsidR="001735A9" w:rsidRPr="00B7358B">
              <w:rPr>
                <w:lang w:val="tr-TR"/>
              </w:rPr>
              <w:t xml:space="preserve"> </w:t>
            </w:r>
            <w:r w:rsidR="00170066">
              <w:rPr>
                <w:lang w:val="tr-TR"/>
              </w:rPr>
              <w:t>ortak çalışmalar yürütmeye isteklidir.</w:t>
            </w:r>
          </w:p>
        </w:tc>
      </w:tr>
      <w:tr w:rsidR="00DC62B7" w:rsidRPr="00BB53AC" w14:paraId="5034DB25" w14:textId="77777777" w:rsidTr="00DC62B7">
        <w:tc>
          <w:tcPr>
            <w:tcW w:w="2187" w:type="dxa"/>
            <w:vMerge/>
          </w:tcPr>
          <w:p w14:paraId="1F2079A5" w14:textId="77777777" w:rsidR="0028343F" w:rsidRPr="00B7358B" w:rsidRDefault="0028343F" w:rsidP="0028343F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3BE77201" w14:textId="403B4A23" w:rsidR="0028343F" w:rsidRPr="00B7358B" w:rsidRDefault="0070764C" w:rsidP="0070764C">
            <w:pPr>
              <w:rPr>
                <w:lang w:val="tr-TR"/>
              </w:rPr>
            </w:pPr>
            <w:r w:rsidRPr="00B7358B">
              <w:rPr>
                <w:lang w:val="tr-TR"/>
              </w:rPr>
              <w:t>Türk</w:t>
            </w:r>
            <w:r w:rsidR="00170066">
              <w:rPr>
                <w:lang w:val="tr-TR"/>
              </w:rPr>
              <w:t>iye</w:t>
            </w:r>
            <w:r w:rsidRPr="00B7358B">
              <w:rPr>
                <w:lang w:val="tr-TR"/>
              </w:rPr>
              <w:t xml:space="preserve"> Devleti</w:t>
            </w:r>
          </w:p>
        </w:tc>
        <w:tc>
          <w:tcPr>
            <w:tcW w:w="4201" w:type="dxa"/>
          </w:tcPr>
          <w:p w14:paraId="390D59A5" w14:textId="7848A421" w:rsidR="0028343F" w:rsidRPr="00B7358B" w:rsidRDefault="003B0208" w:rsidP="003B0208">
            <w:pPr>
              <w:rPr>
                <w:lang w:val="tr-TR"/>
              </w:rPr>
            </w:pPr>
            <w:r>
              <w:rPr>
                <w:lang w:val="tr-TR"/>
              </w:rPr>
              <w:t xml:space="preserve">Grand </w:t>
            </w:r>
            <w:proofErr w:type="spellStart"/>
            <w:r>
              <w:rPr>
                <w:lang w:val="tr-TR"/>
              </w:rPr>
              <w:t>Bargain</w:t>
            </w:r>
            <w:proofErr w:type="spellEnd"/>
            <w:r>
              <w:rPr>
                <w:lang w:val="tr-TR"/>
              </w:rPr>
              <w:t xml:space="preserve"> sözle</w:t>
            </w:r>
            <w:r w:rsidR="006C5CE8" w:rsidRPr="00B7358B">
              <w:rPr>
                <w:lang w:val="tr-TR"/>
              </w:rPr>
              <w:t>şm</w:t>
            </w:r>
            <w:r>
              <w:rPr>
                <w:lang w:val="tr-TR"/>
              </w:rPr>
              <w:t xml:space="preserve">esine imzacı </w:t>
            </w:r>
            <w:r w:rsidR="006C5CE8" w:rsidRPr="00B7358B">
              <w:rPr>
                <w:lang w:val="tr-TR"/>
              </w:rPr>
              <w:t>olmaya karar verirse yerelleşme ve küresel/Türkiye seviyesindeki etkileri üzerinde birlikte çalışma potansiyeli vardır.</w:t>
            </w:r>
          </w:p>
        </w:tc>
      </w:tr>
      <w:tr w:rsidR="00DC62B7" w:rsidRPr="00BB53AC" w14:paraId="5A021E3C" w14:textId="65DEC187" w:rsidTr="00DC62B7">
        <w:tc>
          <w:tcPr>
            <w:tcW w:w="2187" w:type="dxa"/>
            <w:vMerge w:val="restart"/>
            <w:shd w:val="clear" w:color="auto" w:fill="F2F2F2" w:themeFill="background1" w:themeFillShade="F2"/>
          </w:tcPr>
          <w:p w14:paraId="468C46BB" w14:textId="155F7980" w:rsidR="0028343F" w:rsidRPr="00B7358B" w:rsidRDefault="003C2335" w:rsidP="0028343F">
            <w:pPr>
              <w:rPr>
                <w:b/>
                <w:bCs/>
                <w:lang w:val="tr-TR"/>
              </w:rPr>
            </w:pPr>
            <w:r w:rsidRPr="00B7358B">
              <w:rPr>
                <w:b/>
                <w:bCs/>
                <w:lang w:val="tr-TR"/>
              </w:rPr>
              <w:t>Muhalefet</w:t>
            </w:r>
          </w:p>
          <w:p w14:paraId="3A7259A2" w14:textId="77777777" w:rsidR="003E5ECC" w:rsidRPr="00B7358B" w:rsidRDefault="003E5ECC" w:rsidP="0028343F">
            <w:pPr>
              <w:rPr>
                <w:b/>
                <w:bCs/>
                <w:lang w:val="tr-TR"/>
              </w:rPr>
            </w:pPr>
          </w:p>
          <w:p w14:paraId="6C61EC9D" w14:textId="70CBAEE8" w:rsidR="003E5ECC" w:rsidRPr="00B7358B" w:rsidRDefault="003E5ECC" w:rsidP="0070764C">
            <w:pPr>
              <w:rPr>
                <w:lang w:val="tr-TR"/>
              </w:rPr>
            </w:pPr>
            <w:r w:rsidRPr="00B7358B">
              <w:rPr>
                <w:lang w:val="tr-TR"/>
              </w:rPr>
              <w:lastRenderedPageBreak/>
              <w:t>(</w:t>
            </w:r>
            <w:r w:rsidR="0070764C" w:rsidRPr="00B7358B">
              <w:rPr>
                <w:lang w:val="tr-TR"/>
              </w:rPr>
              <w:t>Negatif etki</w:t>
            </w:r>
            <w:r w:rsidRPr="00B7358B">
              <w:rPr>
                <w:lang w:val="tr-TR"/>
              </w:rPr>
              <w:t xml:space="preserve">; </w:t>
            </w:r>
            <w:r w:rsidR="0070764C" w:rsidRPr="00B7358B">
              <w:rPr>
                <w:lang w:val="tr-TR"/>
              </w:rPr>
              <w:t>etkisiz kılınmalı</w:t>
            </w:r>
            <w:r w:rsidRPr="00B7358B">
              <w:rPr>
                <w:lang w:val="tr-TR"/>
              </w:rPr>
              <w:t xml:space="preserve"> </w:t>
            </w:r>
            <w:r w:rsidR="0070764C" w:rsidRPr="00B7358B">
              <w:rPr>
                <w:lang w:val="tr-TR"/>
              </w:rPr>
              <w:t>veya ikna edilmeli</w:t>
            </w:r>
            <w:r w:rsidRPr="00B7358B">
              <w:rPr>
                <w:lang w:val="tr-TR"/>
              </w:rPr>
              <w:t>)​</w:t>
            </w:r>
          </w:p>
        </w:tc>
        <w:tc>
          <w:tcPr>
            <w:tcW w:w="2628" w:type="dxa"/>
          </w:tcPr>
          <w:p w14:paraId="03BF3933" w14:textId="1DEFD5A6" w:rsidR="0028343F" w:rsidRPr="00B7358B" w:rsidRDefault="0070764C">
            <w:pPr>
              <w:rPr>
                <w:lang w:val="tr-TR"/>
              </w:rPr>
            </w:pPr>
            <w:r w:rsidRPr="00B7358B">
              <w:rPr>
                <w:lang w:val="tr-TR"/>
              </w:rPr>
              <w:lastRenderedPageBreak/>
              <w:t>Türk</w:t>
            </w:r>
            <w:r w:rsidR="00170066">
              <w:rPr>
                <w:lang w:val="tr-TR"/>
              </w:rPr>
              <w:t>iye</w:t>
            </w:r>
            <w:r w:rsidRPr="00B7358B">
              <w:rPr>
                <w:lang w:val="tr-TR"/>
              </w:rPr>
              <w:t xml:space="preserve"> Devleti</w:t>
            </w:r>
          </w:p>
        </w:tc>
        <w:tc>
          <w:tcPr>
            <w:tcW w:w="4201" w:type="dxa"/>
          </w:tcPr>
          <w:p w14:paraId="2DB3327C" w14:textId="6ABE68FE" w:rsidR="0028343F" w:rsidRPr="00B7358B" w:rsidRDefault="00673701" w:rsidP="00C572E5">
            <w:pPr>
              <w:rPr>
                <w:lang w:val="tr-TR"/>
              </w:rPr>
            </w:pPr>
            <w:r w:rsidRPr="00B7358B">
              <w:rPr>
                <w:lang w:val="tr-TR"/>
              </w:rPr>
              <w:t>Hâlihazırda</w:t>
            </w:r>
            <w:r w:rsidR="006C5CE8" w:rsidRPr="00B7358B">
              <w:rPr>
                <w:lang w:val="tr-TR"/>
              </w:rPr>
              <w:t xml:space="preserve"> </w:t>
            </w:r>
            <w:proofErr w:type="spellStart"/>
            <w:r w:rsidR="002D378A">
              <w:rPr>
                <w:lang w:val="tr-TR"/>
              </w:rPr>
              <w:t>YU</w:t>
            </w:r>
            <w:r w:rsidR="006C5CE8" w:rsidRPr="00B7358B">
              <w:rPr>
                <w:lang w:val="tr-TR"/>
              </w:rPr>
              <w:t>STK’lar</w:t>
            </w:r>
            <w:proofErr w:type="spellEnd"/>
            <w:r w:rsidR="006C5CE8" w:rsidRPr="00B7358B">
              <w:rPr>
                <w:lang w:val="tr-TR"/>
              </w:rPr>
              <w:t xml:space="preserve"> devlet içinde güvenli bir konumda değildir, sivil toplum </w:t>
            </w:r>
            <w:r w:rsidR="002D378A">
              <w:rPr>
                <w:lang w:val="tr-TR"/>
              </w:rPr>
              <w:t xml:space="preserve">alanı </w:t>
            </w:r>
            <w:r w:rsidR="00C572E5">
              <w:rPr>
                <w:lang w:val="tr-TR"/>
              </w:rPr>
              <w:t xml:space="preserve">kısıtlanmış </w:t>
            </w:r>
            <w:r w:rsidR="006C5CE8" w:rsidRPr="00B7358B">
              <w:rPr>
                <w:lang w:val="tr-TR"/>
              </w:rPr>
              <w:t xml:space="preserve">ve kırılgan </w:t>
            </w:r>
            <w:r w:rsidR="002D378A">
              <w:rPr>
                <w:lang w:val="tr-TR"/>
              </w:rPr>
              <w:t>durumdad</w:t>
            </w:r>
            <w:r w:rsidR="006C5CE8" w:rsidRPr="00B7358B">
              <w:rPr>
                <w:lang w:val="tr-TR"/>
              </w:rPr>
              <w:t>ır.</w:t>
            </w:r>
          </w:p>
        </w:tc>
      </w:tr>
      <w:tr w:rsidR="00DC62B7" w:rsidRPr="00B7358B" w14:paraId="255CD7D9" w14:textId="61856A54" w:rsidTr="00DC62B7">
        <w:tc>
          <w:tcPr>
            <w:tcW w:w="2187" w:type="dxa"/>
            <w:vMerge/>
          </w:tcPr>
          <w:p w14:paraId="10E22EBE" w14:textId="77777777" w:rsidR="0028343F" w:rsidRPr="00B7358B" w:rsidRDefault="0028343F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5027E3D9" w14:textId="43746967" w:rsidR="0028343F" w:rsidRPr="00B7358B" w:rsidRDefault="009E5BC9">
            <w:pPr>
              <w:rPr>
                <w:lang w:val="tr-TR"/>
              </w:rPr>
            </w:pPr>
            <w:r w:rsidRPr="00B7358B">
              <w:rPr>
                <w:lang w:val="tr-TR"/>
              </w:rPr>
              <w:t>DRC</w:t>
            </w:r>
          </w:p>
        </w:tc>
        <w:tc>
          <w:tcPr>
            <w:tcW w:w="4201" w:type="dxa"/>
          </w:tcPr>
          <w:p w14:paraId="564D01F0" w14:textId="3BE5290D" w:rsidR="0028343F" w:rsidRPr="00B7358B" w:rsidRDefault="006C5CE8" w:rsidP="00D0461F">
            <w:pPr>
              <w:rPr>
                <w:lang w:val="tr-TR"/>
              </w:rPr>
            </w:pPr>
            <w:r w:rsidRPr="00B7358B">
              <w:rPr>
                <w:lang w:val="tr-TR"/>
              </w:rPr>
              <w:t xml:space="preserve">Maliyetleri en aza </w:t>
            </w:r>
            <w:r w:rsidR="004B11C8">
              <w:rPr>
                <w:lang w:val="tr-TR"/>
              </w:rPr>
              <w:t xml:space="preserve">indirmek ve riskleri </w:t>
            </w:r>
            <w:proofErr w:type="spellStart"/>
            <w:r w:rsidR="004B11C8">
              <w:rPr>
                <w:lang w:val="tr-TR"/>
              </w:rPr>
              <w:t>YUSTK’lara</w:t>
            </w:r>
            <w:proofErr w:type="spellEnd"/>
            <w:r w:rsidR="004B11C8">
              <w:rPr>
                <w:lang w:val="tr-TR"/>
              </w:rPr>
              <w:t xml:space="preserve"> </w:t>
            </w:r>
            <w:r w:rsidRPr="00B7358B">
              <w:rPr>
                <w:lang w:val="tr-TR"/>
              </w:rPr>
              <w:t xml:space="preserve">aktarmak </w:t>
            </w:r>
            <w:r w:rsidR="004B11C8">
              <w:rPr>
                <w:lang w:val="tr-TR"/>
              </w:rPr>
              <w:t>konusunda</w:t>
            </w:r>
            <w:r w:rsidRPr="00B7358B">
              <w:rPr>
                <w:lang w:val="tr-TR"/>
              </w:rPr>
              <w:t xml:space="preserve"> çok sıkıdır</w:t>
            </w:r>
            <w:r w:rsidR="0036676E" w:rsidRPr="00B7358B">
              <w:rPr>
                <w:lang w:val="tr-TR"/>
              </w:rPr>
              <w:t xml:space="preserve">.  </w:t>
            </w:r>
            <w:proofErr w:type="spellStart"/>
            <w:r w:rsidR="004B11C8">
              <w:rPr>
                <w:lang w:val="tr-TR"/>
              </w:rPr>
              <w:t>Back</w:t>
            </w:r>
            <w:proofErr w:type="spellEnd"/>
            <w:r w:rsidR="004B11C8">
              <w:rPr>
                <w:lang w:val="tr-TR"/>
              </w:rPr>
              <w:t xml:space="preserve"> </w:t>
            </w:r>
            <w:proofErr w:type="spellStart"/>
            <w:r w:rsidR="00170066">
              <w:rPr>
                <w:lang w:val="tr-TR"/>
              </w:rPr>
              <w:t>donörden</w:t>
            </w:r>
            <w:proofErr w:type="spellEnd"/>
            <w:r w:rsidR="00170066">
              <w:rPr>
                <w:lang w:val="tr-TR"/>
              </w:rPr>
              <w:t xml:space="preserve"> gelen </w:t>
            </w:r>
            <w:proofErr w:type="spellStart"/>
            <w:r w:rsidR="00BD38D7">
              <w:rPr>
                <w:lang w:val="tr-TR"/>
              </w:rPr>
              <w:t>overhead</w:t>
            </w:r>
            <w:proofErr w:type="spellEnd"/>
            <w:r w:rsidR="00BD38D7">
              <w:rPr>
                <w:lang w:val="tr-TR"/>
              </w:rPr>
              <w:t xml:space="preserve"> bütçelerini </w:t>
            </w:r>
            <w:r w:rsidR="001735A9" w:rsidRPr="00B7358B">
              <w:rPr>
                <w:lang w:val="tr-TR"/>
              </w:rPr>
              <w:t>paylaşmak isteme</w:t>
            </w:r>
            <w:r w:rsidR="00BD38D7">
              <w:rPr>
                <w:lang w:val="tr-TR"/>
              </w:rPr>
              <w:t>z</w:t>
            </w:r>
            <w:r w:rsidR="0036676E" w:rsidRPr="00B7358B">
              <w:rPr>
                <w:lang w:val="tr-TR"/>
              </w:rPr>
              <w:t>.</w:t>
            </w:r>
            <w:r w:rsidR="009E5BC9" w:rsidRPr="00B7358B">
              <w:rPr>
                <w:lang w:val="tr-TR"/>
              </w:rPr>
              <w:t xml:space="preserve"> </w:t>
            </w:r>
          </w:p>
        </w:tc>
      </w:tr>
      <w:tr w:rsidR="008F5811" w:rsidRPr="00BB53AC" w14:paraId="2AD0B003" w14:textId="77777777" w:rsidTr="00DC62B7">
        <w:tc>
          <w:tcPr>
            <w:tcW w:w="2187" w:type="dxa"/>
            <w:vMerge/>
          </w:tcPr>
          <w:p w14:paraId="1AC92C13" w14:textId="77777777" w:rsidR="008F5811" w:rsidRPr="00B7358B" w:rsidRDefault="008F5811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32AC9A36" w14:textId="22FD3DC1" w:rsidR="008F5811" w:rsidRPr="00B7358B" w:rsidRDefault="008F5811">
            <w:pPr>
              <w:rPr>
                <w:lang w:val="tr-TR"/>
              </w:rPr>
            </w:pPr>
            <w:r w:rsidRPr="00B7358B">
              <w:rPr>
                <w:lang w:val="tr-TR"/>
              </w:rPr>
              <w:t>UNICEF</w:t>
            </w:r>
          </w:p>
        </w:tc>
        <w:tc>
          <w:tcPr>
            <w:tcW w:w="4201" w:type="dxa"/>
          </w:tcPr>
          <w:p w14:paraId="22A4E422" w14:textId="3956E097" w:rsidR="008F5811" w:rsidRPr="00B7358B" w:rsidRDefault="001735A9" w:rsidP="00464000">
            <w:pPr>
              <w:rPr>
                <w:lang w:val="tr-TR"/>
              </w:rPr>
            </w:pPr>
            <w:r w:rsidRPr="00B7358B">
              <w:rPr>
                <w:lang w:val="tr-TR"/>
              </w:rPr>
              <w:t xml:space="preserve">Genel </w:t>
            </w:r>
            <w:r w:rsidR="00170066">
              <w:rPr>
                <w:lang w:val="tr-TR"/>
              </w:rPr>
              <w:t xml:space="preserve">giderleri </w:t>
            </w:r>
            <w:r w:rsidR="00D0461F">
              <w:rPr>
                <w:lang w:val="tr-TR"/>
              </w:rPr>
              <w:t>karşılamamakta, çok-</w:t>
            </w:r>
            <w:r w:rsidRPr="00B7358B">
              <w:rPr>
                <w:lang w:val="tr-TR"/>
              </w:rPr>
              <w:t xml:space="preserve">yıllık finansman sağlamamakta ve kıdem </w:t>
            </w:r>
            <w:r w:rsidR="00673701" w:rsidRPr="00B7358B">
              <w:rPr>
                <w:lang w:val="tr-TR"/>
              </w:rPr>
              <w:t>tazminatlarının</w:t>
            </w:r>
            <w:r w:rsidRPr="00B7358B">
              <w:rPr>
                <w:lang w:val="tr-TR"/>
              </w:rPr>
              <w:t xml:space="preserve"> tahakkukunu kabul etmekte </w:t>
            </w:r>
            <w:r w:rsidR="00464000">
              <w:rPr>
                <w:lang w:val="tr-TR"/>
              </w:rPr>
              <w:t>belirsizdir.</w:t>
            </w:r>
          </w:p>
        </w:tc>
      </w:tr>
      <w:tr w:rsidR="008D03DF" w:rsidRPr="00BB53AC" w14:paraId="73F354D6" w14:textId="77777777" w:rsidTr="00DC62B7">
        <w:tc>
          <w:tcPr>
            <w:tcW w:w="2187" w:type="dxa"/>
            <w:vMerge/>
          </w:tcPr>
          <w:p w14:paraId="4592CC3F" w14:textId="77777777" w:rsidR="008D03DF" w:rsidRPr="00B7358B" w:rsidRDefault="008D03DF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2BB271BE" w14:textId="6AB1B123" w:rsidR="008D03DF" w:rsidRPr="00B7358B" w:rsidRDefault="000E43B2" w:rsidP="0070764C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UNWomen</w:t>
            </w:r>
            <w:proofErr w:type="spellEnd"/>
          </w:p>
        </w:tc>
        <w:tc>
          <w:tcPr>
            <w:tcW w:w="4201" w:type="dxa"/>
          </w:tcPr>
          <w:p w14:paraId="77C24C3A" w14:textId="17D5CC66" w:rsidR="008D03DF" w:rsidRPr="00B7358B" w:rsidRDefault="00170066" w:rsidP="00D0461F">
            <w:pPr>
              <w:rPr>
                <w:lang w:val="tr-TR"/>
              </w:rPr>
            </w:pPr>
            <w:r>
              <w:rPr>
                <w:lang w:val="tr-TR"/>
              </w:rPr>
              <w:t xml:space="preserve">Genel giderleri </w:t>
            </w:r>
            <w:r w:rsidR="001735A9" w:rsidRPr="00B7358B">
              <w:rPr>
                <w:lang w:val="tr-TR"/>
              </w:rPr>
              <w:t>karşılamamakta ve tahakkuk muhasebesini kabul etmemektedir.</w:t>
            </w:r>
          </w:p>
        </w:tc>
      </w:tr>
      <w:tr w:rsidR="00DC62B7" w:rsidRPr="00BB53AC" w14:paraId="095A9139" w14:textId="77777777" w:rsidTr="00DC62B7">
        <w:tc>
          <w:tcPr>
            <w:tcW w:w="2187" w:type="dxa"/>
            <w:vMerge/>
          </w:tcPr>
          <w:p w14:paraId="444076EC" w14:textId="77777777" w:rsidR="0028343F" w:rsidRPr="00B7358B" w:rsidRDefault="0028343F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781F05E9" w14:textId="7ECED564" w:rsidR="0028343F" w:rsidRPr="00B7358B" w:rsidRDefault="00961648">
            <w:pPr>
              <w:rPr>
                <w:lang w:val="tr-TR"/>
              </w:rPr>
            </w:pPr>
            <w:r w:rsidRPr="00B7358B">
              <w:rPr>
                <w:lang w:val="tr-TR"/>
              </w:rPr>
              <w:t>SDC</w:t>
            </w:r>
          </w:p>
        </w:tc>
        <w:tc>
          <w:tcPr>
            <w:tcW w:w="4201" w:type="dxa"/>
          </w:tcPr>
          <w:p w14:paraId="5932B51A" w14:textId="0A6E5A43" w:rsidR="0028343F" w:rsidRPr="00B7358B" w:rsidRDefault="001735A9" w:rsidP="000E43B2">
            <w:pPr>
              <w:rPr>
                <w:lang w:val="tr-TR"/>
              </w:rPr>
            </w:pPr>
            <w:proofErr w:type="spellStart"/>
            <w:r w:rsidRPr="00B7358B">
              <w:rPr>
                <w:lang w:val="tr-TR"/>
              </w:rPr>
              <w:t>SDC’nin</w:t>
            </w:r>
            <w:proofErr w:type="spellEnd"/>
            <w:r w:rsidRPr="00B7358B">
              <w:rPr>
                <w:lang w:val="tr-TR"/>
              </w:rPr>
              <w:t xml:space="preserve"> </w:t>
            </w:r>
            <w:r w:rsidR="000E43B2">
              <w:rPr>
                <w:lang w:val="tr-TR"/>
              </w:rPr>
              <w:t xml:space="preserve">Grand </w:t>
            </w:r>
            <w:proofErr w:type="spellStart"/>
            <w:r w:rsidR="000E43B2">
              <w:rPr>
                <w:lang w:val="tr-TR"/>
              </w:rPr>
              <w:t>Bargain’daki</w:t>
            </w:r>
            <w:proofErr w:type="spellEnd"/>
            <w:r w:rsidR="000E43B2">
              <w:rPr>
                <w:lang w:val="tr-TR"/>
              </w:rPr>
              <w:t xml:space="preserve"> </w:t>
            </w:r>
            <w:r w:rsidRPr="00B7358B">
              <w:rPr>
                <w:lang w:val="tr-TR"/>
              </w:rPr>
              <w:t>ortak düzenleyici rolüne rağmen</w:t>
            </w:r>
            <w:r w:rsidR="00961648" w:rsidRPr="00B7358B">
              <w:rPr>
                <w:lang w:val="tr-TR"/>
              </w:rPr>
              <w:t xml:space="preserve">, </w:t>
            </w:r>
            <w:r w:rsidRPr="00B7358B">
              <w:rPr>
                <w:lang w:val="tr-TR"/>
              </w:rPr>
              <w:t xml:space="preserve">Türkiye’deki </w:t>
            </w:r>
            <w:r w:rsidR="000E43B2">
              <w:rPr>
                <w:lang w:val="tr-TR"/>
              </w:rPr>
              <w:t xml:space="preserve">ülke temsilcisi </w:t>
            </w:r>
            <w:proofErr w:type="spellStart"/>
            <w:r w:rsidR="000E43B2">
              <w:rPr>
                <w:lang w:val="tr-TR"/>
              </w:rPr>
              <w:t>YU</w:t>
            </w:r>
            <w:r w:rsidRPr="00B7358B">
              <w:rPr>
                <w:lang w:val="tr-TR"/>
              </w:rPr>
              <w:t>STK’lara</w:t>
            </w:r>
            <w:proofErr w:type="spellEnd"/>
            <w:r w:rsidRPr="00B7358B">
              <w:rPr>
                <w:lang w:val="tr-TR"/>
              </w:rPr>
              <w:t xml:space="preserve"> </w:t>
            </w:r>
            <w:r w:rsidR="000E43B2">
              <w:rPr>
                <w:lang w:val="tr-TR"/>
              </w:rPr>
              <w:t xml:space="preserve">karşı </w:t>
            </w:r>
            <w:r w:rsidRPr="00B7358B">
              <w:rPr>
                <w:lang w:val="tr-TR"/>
              </w:rPr>
              <w:t xml:space="preserve">oldukça </w:t>
            </w:r>
            <w:r w:rsidR="000E43B2">
              <w:rPr>
                <w:lang w:val="tr-TR"/>
              </w:rPr>
              <w:t xml:space="preserve">olumsuz </w:t>
            </w:r>
            <w:r w:rsidRPr="00B7358B">
              <w:rPr>
                <w:lang w:val="tr-TR"/>
              </w:rPr>
              <w:t>yaklaşmaktadır.</w:t>
            </w:r>
          </w:p>
        </w:tc>
      </w:tr>
      <w:tr w:rsidR="00DC62B7" w:rsidRPr="00BB53AC" w14:paraId="02D49B68" w14:textId="77777777" w:rsidTr="00DC62B7">
        <w:tc>
          <w:tcPr>
            <w:tcW w:w="2187" w:type="dxa"/>
            <w:vMerge/>
          </w:tcPr>
          <w:p w14:paraId="022FF6B5" w14:textId="77777777" w:rsidR="0028343F" w:rsidRPr="00B7358B" w:rsidRDefault="0028343F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051822B3" w14:textId="226286B5" w:rsidR="008B68A6" w:rsidRPr="00B7358B" w:rsidRDefault="00F34937">
            <w:pPr>
              <w:rPr>
                <w:lang w:val="tr-TR"/>
              </w:rPr>
            </w:pPr>
            <w:r>
              <w:rPr>
                <w:lang w:val="tr-TR"/>
              </w:rPr>
              <w:t xml:space="preserve">Hangi </w:t>
            </w:r>
            <w:proofErr w:type="spellStart"/>
            <w:r>
              <w:rPr>
                <w:lang w:val="tr-TR"/>
              </w:rPr>
              <w:t>INGO’lar</w:t>
            </w:r>
            <w:proofErr w:type="spellEnd"/>
            <w:r>
              <w:rPr>
                <w:lang w:val="tr-TR"/>
              </w:rPr>
              <w:t>???</w:t>
            </w:r>
          </w:p>
        </w:tc>
        <w:tc>
          <w:tcPr>
            <w:tcW w:w="4201" w:type="dxa"/>
          </w:tcPr>
          <w:p w14:paraId="09F7CF33" w14:textId="2AB8EA7D" w:rsidR="0028343F" w:rsidRPr="00B7358B" w:rsidRDefault="006C5CE8" w:rsidP="00F34937">
            <w:pPr>
              <w:rPr>
                <w:lang w:val="tr-TR"/>
              </w:rPr>
            </w:pPr>
            <w:r w:rsidRPr="00B7358B">
              <w:rPr>
                <w:lang w:val="tr-TR"/>
              </w:rPr>
              <w:t xml:space="preserve">Türkiye’deki bazı </w:t>
            </w:r>
            <w:r w:rsidR="00F34937">
              <w:rPr>
                <w:lang w:val="tr-TR"/>
              </w:rPr>
              <w:t xml:space="preserve">INGO </w:t>
            </w:r>
            <w:r w:rsidRPr="00B7358B">
              <w:rPr>
                <w:lang w:val="tr-TR"/>
              </w:rPr>
              <w:t>ekipleri</w:t>
            </w:r>
            <w:r w:rsidR="00F34937">
              <w:rPr>
                <w:lang w:val="tr-TR"/>
              </w:rPr>
              <w:t xml:space="preserve">nin yetkinliği düşüktür </w:t>
            </w:r>
            <w:r w:rsidRPr="00B7358B">
              <w:rPr>
                <w:lang w:val="tr-TR"/>
              </w:rPr>
              <w:t>ve kurulan ortaklıklar</w:t>
            </w:r>
            <w:r w:rsidR="00F34937">
              <w:rPr>
                <w:lang w:val="tr-TR"/>
              </w:rPr>
              <w:t>d</w:t>
            </w:r>
            <w:r w:rsidRPr="00B7358B">
              <w:rPr>
                <w:lang w:val="tr-TR"/>
              </w:rPr>
              <w:t xml:space="preserve">a </w:t>
            </w:r>
            <w:proofErr w:type="spellStart"/>
            <w:r w:rsidR="00F34937">
              <w:rPr>
                <w:lang w:val="tr-TR"/>
              </w:rPr>
              <w:t>YUSTK’lara</w:t>
            </w:r>
            <w:proofErr w:type="spellEnd"/>
            <w:r w:rsidR="00F34937">
              <w:rPr>
                <w:lang w:val="tr-TR"/>
              </w:rPr>
              <w:t xml:space="preserve"> </w:t>
            </w:r>
            <w:r w:rsidRPr="00B7358B">
              <w:rPr>
                <w:lang w:val="tr-TR"/>
              </w:rPr>
              <w:t>ve uygulanan projelere faydadan çok zarar vermektedir</w:t>
            </w:r>
            <w:r w:rsidR="00603FB3" w:rsidRPr="00B7358B">
              <w:rPr>
                <w:lang w:val="tr-TR"/>
              </w:rPr>
              <w:t>.</w:t>
            </w:r>
          </w:p>
        </w:tc>
      </w:tr>
      <w:tr w:rsidR="00DC62B7" w:rsidRPr="00B7358B" w14:paraId="18E5C95E" w14:textId="77777777" w:rsidTr="00DC62B7">
        <w:tc>
          <w:tcPr>
            <w:tcW w:w="2187" w:type="dxa"/>
            <w:shd w:val="clear" w:color="auto" w:fill="F2F2F2" w:themeFill="background1" w:themeFillShade="F2"/>
          </w:tcPr>
          <w:p w14:paraId="06A96D5D" w14:textId="6B735F28" w:rsidR="00992D1A" w:rsidRPr="00B7358B" w:rsidRDefault="00B7358B" w:rsidP="00992D1A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Potansiyel danışmanlık</w:t>
            </w:r>
            <w:r w:rsidRPr="00B7358B">
              <w:rPr>
                <w:b/>
                <w:bCs/>
                <w:lang w:val="tr-TR"/>
              </w:rPr>
              <w:t xml:space="preserve"> </w:t>
            </w:r>
            <w:r w:rsidR="00992D1A" w:rsidRPr="00B7358B">
              <w:rPr>
                <w:b/>
                <w:bCs/>
                <w:lang w:val="tr-TR"/>
              </w:rPr>
              <w:t>​</w:t>
            </w:r>
          </w:p>
          <w:p w14:paraId="2CD52AF4" w14:textId="77777777" w:rsidR="00992D1A" w:rsidRPr="00B7358B" w:rsidRDefault="00992D1A" w:rsidP="00992D1A">
            <w:pPr>
              <w:rPr>
                <w:b/>
                <w:bCs/>
                <w:lang w:val="tr-TR"/>
              </w:rPr>
            </w:pPr>
            <w:r w:rsidRPr="00B7358B">
              <w:rPr>
                <w:b/>
                <w:bCs/>
                <w:lang w:val="tr-TR"/>
              </w:rPr>
              <w:t>​</w:t>
            </w:r>
          </w:p>
          <w:p w14:paraId="3A31C7BD" w14:textId="3600EB71" w:rsidR="00992D1A" w:rsidRPr="00B7358B" w:rsidRDefault="00992D1A" w:rsidP="00992D1A">
            <w:pPr>
              <w:rPr>
                <w:lang w:val="tr-TR"/>
              </w:rPr>
            </w:pPr>
            <w:r w:rsidRPr="00B7358B">
              <w:rPr>
                <w:lang w:val="tr-TR"/>
              </w:rPr>
              <w:t>(</w:t>
            </w:r>
            <w:r w:rsidR="008E5303" w:rsidRPr="00B7358B">
              <w:rPr>
                <w:lang w:val="tr-TR"/>
              </w:rPr>
              <w:t>Şimdi etkisi zayıftır ancak artma potansiyeline sahiptir</w:t>
            </w:r>
            <w:r w:rsidRPr="00B7358B">
              <w:rPr>
                <w:lang w:val="tr-TR"/>
              </w:rPr>
              <w:t>)</w:t>
            </w:r>
          </w:p>
          <w:p w14:paraId="4E053CDD" w14:textId="77777777" w:rsidR="003E5ECC" w:rsidRPr="00B7358B" w:rsidRDefault="003E5ECC">
            <w:pPr>
              <w:rPr>
                <w:b/>
                <w:bCs/>
                <w:lang w:val="tr-TR"/>
              </w:rPr>
            </w:pPr>
          </w:p>
        </w:tc>
        <w:tc>
          <w:tcPr>
            <w:tcW w:w="2628" w:type="dxa"/>
          </w:tcPr>
          <w:p w14:paraId="39FCD3A3" w14:textId="053D718D" w:rsidR="003E5ECC" w:rsidRPr="00B7358B" w:rsidRDefault="00976FF4">
            <w:pPr>
              <w:rPr>
                <w:lang w:val="tr-TR"/>
              </w:rPr>
            </w:pPr>
            <w:r>
              <w:rPr>
                <w:lang w:val="tr-TR"/>
              </w:rPr>
              <w:t>İnsani yardım dışı fon sağlayıcılar (</w:t>
            </w:r>
            <w:proofErr w:type="spellStart"/>
            <w:r>
              <w:rPr>
                <w:lang w:val="tr-TR"/>
              </w:rPr>
              <w:t>EuropeAid</w:t>
            </w:r>
            <w:proofErr w:type="spellEnd"/>
            <w:r>
              <w:rPr>
                <w:lang w:val="tr-TR"/>
              </w:rPr>
              <w:t xml:space="preserve"> gibi AB fonları / MADAD, vb.)</w:t>
            </w:r>
          </w:p>
        </w:tc>
        <w:tc>
          <w:tcPr>
            <w:tcW w:w="4201" w:type="dxa"/>
          </w:tcPr>
          <w:p w14:paraId="334FD687" w14:textId="77777777" w:rsidR="003E5ECC" w:rsidRPr="00B7358B" w:rsidRDefault="003E5ECC">
            <w:pPr>
              <w:rPr>
                <w:lang w:val="tr-TR"/>
              </w:rPr>
            </w:pPr>
          </w:p>
        </w:tc>
      </w:tr>
    </w:tbl>
    <w:p w14:paraId="72B59663" w14:textId="77777777" w:rsidR="009042EF" w:rsidRPr="00B7358B" w:rsidRDefault="009042EF">
      <w:pPr>
        <w:rPr>
          <w:lang w:val="tr-TR"/>
        </w:rPr>
      </w:pPr>
    </w:p>
    <w:p w14:paraId="0128C1F2" w14:textId="58E930DA" w:rsidR="00E237A5" w:rsidRPr="00B7358B" w:rsidRDefault="00E237A5" w:rsidP="0028343F">
      <w:pPr>
        <w:shd w:val="clear" w:color="auto" w:fill="D9D9D9" w:themeFill="background1" w:themeFillShade="D9"/>
        <w:rPr>
          <w:b/>
          <w:bCs/>
          <w:lang w:val="tr-TR"/>
        </w:rPr>
      </w:pPr>
      <w:r w:rsidRPr="00B7358B">
        <w:rPr>
          <w:b/>
          <w:bCs/>
          <w:lang w:val="tr-TR"/>
        </w:rPr>
        <w:t>Ta</w:t>
      </w:r>
      <w:r w:rsidR="006C5CE8" w:rsidRPr="00B7358B">
        <w:rPr>
          <w:b/>
          <w:bCs/>
          <w:lang w:val="tr-TR"/>
        </w:rPr>
        <w:t>ktikler</w:t>
      </w:r>
    </w:p>
    <w:p w14:paraId="0A34CC48" w14:textId="32EA438C" w:rsidR="00E237A5" w:rsidRPr="00B7358B" w:rsidRDefault="006C5CE8" w:rsidP="00BB53AC">
      <w:pPr>
        <w:jc w:val="both"/>
        <w:rPr>
          <w:lang w:val="tr-TR"/>
        </w:rPr>
      </w:pPr>
      <w:r w:rsidRPr="00B7358B">
        <w:rPr>
          <w:lang w:val="tr-TR"/>
        </w:rPr>
        <w:t xml:space="preserve">Bu aşamada </w:t>
      </w:r>
      <w:r w:rsidR="00990244">
        <w:rPr>
          <w:lang w:val="tr-TR"/>
        </w:rPr>
        <w:t xml:space="preserve">ana </w:t>
      </w:r>
      <w:r w:rsidRPr="00B7358B">
        <w:rPr>
          <w:lang w:val="tr-TR"/>
        </w:rPr>
        <w:t xml:space="preserve">taktik </w:t>
      </w:r>
      <w:r w:rsidR="00990244">
        <w:rPr>
          <w:lang w:val="tr-TR"/>
        </w:rPr>
        <w:t xml:space="preserve">ikili </w:t>
      </w:r>
      <w:r w:rsidRPr="00B7358B">
        <w:rPr>
          <w:lang w:val="tr-TR"/>
        </w:rPr>
        <w:t>savunuculuk olacaktır</w:t>
      </w:r>
      <w:r w:rsidR="00992D1A" w:rsidRPr="00B7358B">
        <w:rPr>
          <w:lang w:val="tr-TR"/>
        </w:rPr>
        <w:t xml:space="preserve">. </w:t>
      </w:r>
      <w:r w:rsidR="00B47198" w:rsidRPr="00B7358B">
        <w:rPr>
          <w:lang w:val="tr-TR"/>
        </w:rPr>
        <w:t xml:space="preserve"> </w:t>
      </w:r>
      <w:r w:rsidR="004B1833" w:rsidRPr="00B7358B">
        <w:rPr>
          <w:lang w:val="tr-TR"/>
        </w:rPr>
        <w:t xml:space="preserve">Siyasi iklime göre daha </w:t>
      </w:r>
      <w:r w:rsidR="00990244">
        <w:rPr>
          <w:lang w:val="tr-TR"/>
        </w:rPr>
        <w:t xml:space="preserve">kamuoyuna </w:t>
      </w:r>
      <w:r w:rsidR="004B1833" w:rsidRPr="00B7358B">
        <w:rPr>
          <w:lang w:val="tr-TR"/>
        </w:rPr>
        <w:t>yönelik taktiklerin (basın kampanyaları gibi) bu aşamada uygun olmayacağı değerlendirilmiştir</w:t>
      </w:r>
      <w:r w:rsidR="00A744F7" w:rsidRPr="00B7358B">
        <w:rPr>
          <w:lang w:val="tr-TR"/>
        </w:rPr>
        <w:t>.</w:t>
      </w:r>
      <w:r w:rsidR="00C115C4" w:rsidRPr="00B7358B">
        <w:rPr>
          <w:lang w:val="tr-TR"/>
        </w:rPr>
        <w:t xml:space="preserve"> </w:t>
      </w:r>
    </w:p>
    <w:p w14:paraId="76B19FCC" w14:textId="5781158E" w:rsidR="00D51A4A" w:rsidRPr="00B7358B" w:rsidRDefault="004B1833" w:rsidP="00BB53AC">
      <w:pPr>
        <w:jc w:val="both"/>
        <w:rPr>
          <w:lang w:val="tr-TR"/>
        </w:rPr>
      </w:pPr>
      <w:r w:rsidRPr="00B7358B">
        <w:rPr>
          <w:lang w:val="tr-TR"/>
        </w:rPr>
        <w:t xml:space="preserve">Grup belirli hedeflere/hedef gruplara </w:t>
      </w:r>
      <w:r w:rsidR="00024198">
        <w:rPr>
          <w:lang w:val="tr-TR"/>
        </w:rPr>
        <w:t>(</w:t>
      </w:r>
      <w:proofErr w:type="spellStart"/>
      <w:r w:rsidR="00024198">
        <w:rPr>
          <w:lang w:val="tr-TR"/>
        </w:rPr>
        <w:t>donörler</w:t>
      </w:r>
      <w:proofErr w:type="spellEnd"/>
      <w:r w:rsidRPr="00B7358B">
        <w:rPr>
          <w:lang w:val="tr-TR"/>
        </w:rPr>
        <w:t xml:space="preserve">, </w:t>
      </w:r>
      <w:proofErr w:type="spellStart"/>
      <w:r w:rsidR="00941ABA">
        <w:rPr>
          <w:lang w:val="tr-TR"/>
        </w:rPr>
        <w:t>INGO</w:t>
      </w:r>
      <w:r w:rsidRPr="00B7358B">
        <w:rPr>
          <w:lang w:val="tr-TR"/>
        </w:rPr>
        <w:t>’lar</w:t>
      </w:r>
      <w:proofErr w:type="spellEnd"/>
      <w:r w:rsidRPr="00B7358B">
        <w:rPr>
          <w:lang w:val="tr-TR"/>
        </w:rPr>
        <w:t xml:space="preserve">, BM </w:t>
      </w:r>
      <w:r w:rsidR="00024198">
        <w:rPr>
          <w:lang w:val="tr-TR"/>
        </w:rPr>
        <w:t>ajansları</w:t>
      </w:r>
      <w:r w:rsidRPr="00B7358B">
        <w:rPr>
          <w:lang w:val="tr-TR"/>
        </w:rPr>
        <w:t xml:space="preserve">, Türk devleti) </w:t>
      </w:r>
      <w:r w:rsidR="00FA1AF3">
        <w:rPr>
          <w:lang w:val="tr-TR"/>
        </w:rPr>
        <w:t xml:space="preserve">yönelik </w:t>
      </w:r>
      <w:r w:rsidRPr="00B7358B">
        <w:rPr>
          <w:lang w:val="tr-TR"/>
        </w:rPr>
        <w:t>kanıt</w:t>
      </w:r>
      <w:r w:rsidR="00024198">
        <w:rPr>
          <w:lang w:val="tr-TR"/>
        </w:rPr>
        <w:t xml:space="preserve">a dayalı savunuculuk </w:t>
      </w:r>
      <w:r w:rsidRPr="00B7358B">
        <w:rPr>
          <w:lang w:val="tr-TR"/>
        </w:rPr>
        <w:t>mesajlar</w:t>
      </w:r>
      <w:r w:rsidR="00024198">
        <w:rPr>
          <w:lang w:val="tr-TR"/>
        </w:rPr>
        <w:t>ı</w:t>
      </w:r>
      <w:r w:rsidRPr="00B7358B">
        <w:rPr>
          <w:lang w:val="tr-TR"/>
        </w:rPr>
        <w:t xml:space="preserve"> hazırlayacaktır</w:t>
      </w:r>
      <w:r w:rsidR="00D51A4A" w:rsidRPr="00B7358B">
        <w:rPr>
          <w:lang w:val="tr-TR"/>
        </w:rPr>
        <w:t xml:space="preserve">. </w:t>
      </w:r>
    </w:p>
    <w:p w14:paraId="3F722D00" w14:textId="77777777" w:rsidR="00233EEC" w:rsidRPr="00B7358B" w:rsidRDefault="00233EEC" w:rsidP="00BB53AC">
      <w:pPr>
        <w:jc w:val="both"/>
        <w:rPr>
          <w:lang w:val="tr-TR"/>
        </w:rPr>
      </w:pPr>
    </w:p>
    <w:p w14:paraId="205D1842" w14:textId="6B07AC59" w:rsidR="00E237A5" w:rsidRPr="00B7358B" w:rsidRDefault="004B1833" w:rsidP="00BB53AC">
      <w:pPr>
        <w:shd w:val="clear" w:color="auto" w:fill="D9D9D9" w:themeFill="background1" w:themeFillShade="D9"/>
        <w:jc w:val="both"/>
        <w:rPr>
          <w:b/>
          <w:bCs/>
          <w:lang w:val="tr-TR"/>
        </w:rPr>
      </w:pPr>
      <w:r w:rsidRPr="00B7358B">
        <w:rPr>
          <w:b/>
          <w:bCs/>
          <w:lang w:val="tr-TR"/>
        </w:rPr>
        <w:t>Çalışma Şekilleri</w:t>
      </w:r>
    </w:p>
    <w:p w14:paraId="51A58ED9" w14:textId="69E36E95" w:rsidR="001A060E" w:rsidRPr="00B7358B" w:rsidRDefault="004B1833" w:rsidP="00BB53AC">
      <w:pPr>
        <w:jc w:val="both"/>
        <w:rPr>
          <w:lang w:val="tr-TR"/>
        </w:rPr>
      </w:pPr>
      <w:r w:rsidRPr="00B7358B">
        <w:rPr>
          <w:lang w:val="tr-TR"/>
        </w:rPr>
        <w:t xml:space="preserve">Grup savunuculuk çalışmalarını ve </w:t>
      </w:r>
      <w:r w:rsidR="00673701" w:rsidRPr="00B7358B">
        <w:rPr>
          <w:lang w:val="tr-TR"/>
        </w:rPr>
        <w:t>yerelleşme</w:t>
      </w:r>
      <w:r w:rsidRPr="00B7358B">
        <w:rPr>
          <w:lang w:val="tr-TR"/>
        </w:rPr>
        <w:t xml:space="preserve"> çıktılarını eşgüdüm içinde yönetmek amacıyla önemli </w:t>
      </w:r>
      <w:r w:rsidR="00A92DB5">
        <w:rPr>
          <w:lang w:val="tr-TR"/>
        </w:rPr>
        <w:t xml:space="preserve">bireysel faaliyetleri (kilit paydaşlarla düzenlenen </w:t>
      </w:r>
      <w:r w:rsidRPr="00B7358B">
        <w:rPr>
          <w:lang w:val="tr-TR"/>
        </w:rPr>
        <w:t>toplantılar gibi</w:t>
      </w:r>
      <w:r w:rsidR="00A92DB5">
        <w:rPr>
          <w:lang w:val="tr-TR"/>
        </w:rPr>
        <w:t>)</w:t>
      </w:r>
      <w:r w:rsidRPr="00B7358B">
        <w:rPr>
          <w:lang w:val="tr-TR"/>
        </w:rPr>
        <w:t xml:space="preserve"> </w:t>
      </w:r>
      <w:r w:rsidR="00421225">
        <w:rPr>
          <w:lang w:val="tr-TR"/>
        </w:rPr>
        <w:t xml:space="preserve">ve çıktılarını </w:t>
      </w:r>
      <w:r w:rsidRPr="00B7358B">
        <w:rPr>
          <w:lang w:val="tr-TR"/>
        </w:rPr>
        <w:t>birbiri</w:t>
      </w:r>
      <w:r w:rsidR="00421225">
        <w:rPr>
          <w:lang w:val="tr-TR"/>
        </w:rPr>
        <w:t xml:space="preserve"> ile </w:t>
      </w:r>
      <w:r w:rsidRPr="00B7358B">
        <w:rPr>
          <w:lang w:val="tr-TR"/>
        </w:rPr>
        <w:t>paylaşmayı kabul eder</w:t>
      </w:r>
      <w:r w:rsidR="00233EEC" w:rsidRPr="00B7358B">
        <w:rPr>
          <w:lang w:val="tr-TR"/>
        </w:rPr>
        <w:t>.</w:t>
      </w:r>
    </w:p>
    <w:p w14:paraId="0D007B6D" w14:textId="77777777" w:rsidR="001A060E" w:rsidRPr="00B7358B" w:rsidRDefault="001A060E">
      <w:pPr>
        <w:rPr>
          <w:lang w:val="tr-TR"/>
        </w:rPr>
      </w:pPr>
    </w:p>
    <w:p w14:paraId="5DBFCAEF" w14:textId="0E70E4FC" w:rsidR="00E237A5" w:rsidRPr="00B7358B" w:rsidRDefault="004B1833" w:rsidP="0028343F">
      <w:pPr>
        <w:shd w:val="clear" w:color="auto" w:fill="D9D9D9" w:themeFill="background1" w:themeFillShade="D9"/>
        <w:rPr>
          <w:b/>
          <w:bCs/>
          <w:lang w:val="tr-TR"/>
        </w:rPr>
      </w:pPr>
      <w:r w:rsidRPr="00B7358B">
        <w:rPr>
          <w:b/>
          <w:bCs/>
          <w:lang w:val="tr-TR"/>
        </w:rPr>
        <w:t>Çalışma P</w:t>
      </w:r>
      <w:r w:rsidR="00E237A5" w:rsidRPr="00B7358B">
        <w:rPr>
          <w:b/>
          <w:bCs/>
          <w:lang w:val="tr-TR"/>
        </w:rPr>
        <w:t>lan</w:t>
      </w:r>
      <w:r w:rsidRPr="00B7358B">
        <w:rPr>
          <w:b/>
          <w:bCs/>
          <w:lang w:val="tr-TR"/>
        </w:rPr>
        <w:t>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5353"/>
        <w:gridCol w:w="2642"/>
      </w:tblGrid>
      <w:tr w:rsidR="009C0759" w:rsidRPr="00B7358B" w14:paraId="15DB3E41" w14:textId="77777777" w:rsidTr="008D4BB2">
        <w:tc>
          <w:tcPr>
            <w:tcW w:w="1021" w:type="dxa"/>
          </w:tcPr>
          <w:p w14:paraId="392BF012" w14:textId="2C8BC5F9" w:rsidR="009C0759" w:rsidRPr="00B7358B" w:rsidRDefault="00FE46A8" w:rsidP="004B1833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Tarih</w:t>
            </w:r>
          </w:p>
        </w:tc>
        <w:tc>
          <w:tcPr>
            <w:tcW w:w="5353" w:type="dxa"/>
          </w:tcPr>
          <w:p w14:paraId="65A5BC3A" w14:textId="56BEE6A4" w:rsidR="009C0759" w:rsidRPr="00B7358B" w:rsidRDefault="004B1833">
            <w:pPr>
              <w:rPr>
                <w:b/>
                <w:bCs/>
                <w:lang w:val="tr-TR"/>
              </w:rPr>
            </w:pPr>
            <w:r w:rsidRPr="00B7358B">
              <w:rPr>
                <w:b/>
                <w:bCs/>
                <w:lang w:val="tr-TR"/>
              </w:rPr>
              <w:t>Etkinlik</w:t>
            </w:r>
          </w:p>
        </w:tc>
        <w:tc>
          <w:tcPr>
            <w:tcW w:w="2642" w:type="dxa"/>
          </w:tcPr>
          <w:p w14:paraId="2232E72C" w14:textId="62595982" w:rsidR="009C0759" w:rsidRPr="00B7358B" w:rsidRDefault="004B1833">
            <w:pPr>
              <w:rPr>
                <w:b/>
                <w:bCs/>
                <w:lang w:val="tr-TR"/>
              </w:rPr>
            </w:pPr>
            <w:r w:rsidRPr="00B7358B">
              <w:rPr>
                <w:b/>
                <w:bCs/>
                <w:lang w:val="tr-TR"/>
              </w:rPr>
              <w:t>Kim?</w:t>
            </w:r>
          </w:p>
        </w:tc>
      </w:tr>
      <w:tr w:rsidR="009C0759" w:rsidRPr="00B7358B" w14:paraId="764CBD68" w14:textId="77777777" w:rsidTr="008D4BB2">
        <w:tc>
          <w:tcPr>
            <w:tcW w:w="1021" w:type="dxa"/>
          </w:tcPr>
          <w:p w14:paraId="16F01118" w14:textId="77777777" w:rsidR="009C0759" w:rsidRPr="00B7358B" w:rsidRDefault="009C0759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12CC7228" w14:textId="0203BE26" w:rsidR="00F702F5" w:rsidRPr="00B7358B" w:rsidRDefault="00A50522" w:rsidP="004B1833">
            <w:pPr>
              <w:rPr>
                <w:b/>
                <w:lang w:val="tr-TR"/>
              </w:rPr>
            </w:pPr>
            <w:r w:rsidRPr="00B7358B">
              <w:rPr>
                <w:b/>
                <w:lang w:val="tr-TR"/>
              </w:rPr>
              <w:t xml:space="preserve">1. </w:t>
            </w:r>
            <w:r w:rsidR="004B1833" w:rsidRPr="00B7358B">
              <w:rPr>
                <w:b/>
                <w:lang w:val="tr-TR"/>
              </w:rPr>
              <w:t>Türkiye’de yerelleşme savunuculuğu</w:t>
            </w:r>
          </w:p>
        </w:tc>
        <w:tc>
          <w:tcPr>
            <w:tcW w:w="2642" w:type="dxa"/>
          </w:tcPr>
          <w:p w14:paraId="484410FE" w14:textId="77777777" w:rsidR="009C0759" w:rsidRPr="00B7358B" w:rsidRDefault="009C0759">
            <w:pPr>
              <w:rPr>
                <w:lang w:val="tr-TR"/>
              </w:rPr>
            </w:pPr>
          </w:p>
        </w:tc>
      </w:tr>
      <w:tr w:rsidR="004705E4" w:rsidRPr="00B7358B" w14:paraId="082E1D0A" w14:textId="77777777" w:rsidTr="008D4BB2">
        <w:tc>
          <w:tcPr>
            <w:tcW w:w="1021" w:type="dxa"/>
          </w:tcPr>
          <w:p w14:paraId="2EC30A68" w14:textId="77777777" w:rsidR="004705E4" w:rsidRPr="00B7358B" w:rsidRDefault="004705E4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0B730303" w14:textId="2A73AEC1" w:rsidR="004705E4" w:rsidRPr="00B7358B" w:rsidRDefault="004B1833" w:rsidP="00170066">
            <w:pPr>
              <w:rPr>
                <w:lang w:val="tr-TR"/>
              </w:rPr>
            </w:pPr>
            <w:r w:rsidRPr="00B7358B">
              <w:rPr>
                <w:lang w:val="tr-TR"/>
              </w:rPr>
              <w:t xml:space="preserve">Stratejinin tercümesi ve </w:t>
            </w:r>
            <w:r w:rsidR="00170066">
              <w:rPr>
                <w:lang w:val="tr-TR"/>
              </w:rPr>
              <w:t>yaygınlaştırılması</w:t>
            </w:r>
          </w:p>
        </w:tc>
        <w:tc>
          <w:tcPr>
            <w:tcW w:w="2642" w:type="dxa"/>
          </w:tcPr>
          <w:p w14:paraId="56474BA7" w14:textId="77777777" w:rsidR="004705E4" w:rsidRPr="00B7358B" w:rsidRDefault="004705E4">
            <w:pPr>
              <w:rPr>
                <w:lang w:val="tr-TR"/>
              </w:rPr>
            </w:pPr>
          </w:p>
        </w:tc>
      </w:tr>
      <w:tr w:rsidR="005B6BFF" w:rsidRPr="00BB53AC" w14:paraId="59A2DCB7" w14:textId="77777777" w:rsidTr="008D4BB2">
        <w:tc>
          <w:tcPr>
            <w:tcW w:w="1021" w:type="dxa"/>
          </w:tcPr>
          <w:p w14:paraId="4F40ABE9" w14:textId="77777777" w:rsidR="005B6BFF" w:rsidRPr="00B7358B" w:rsidRDefault="005B6BFF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7F0FFC82" w14:textId="3133F516" w:rsidR="005B6BFF" w:rsidRPr="00B7358B" w:rsidRDefault="00170066" w:rsidP="00FE46A8">
            <w:pPr>
              <w:rPr>
                <w:lang w:val="tr-TR"/>
              </w:rPr>
            </w:pPr>
            <w:r>
              <w:rPr>
                <w:lang w:val="tr-TR"/>
              </w:rPr>
              <w:t>Taban araştırma</w:t>
            </w:r>
            <w:r w:rsidR="00FE46A8">
              <w:rPr>
                <w:lang w:val="tr-TR"/>
              </w:rPr>
              <w:t>sı</w:t>
            </w:r>
            <w:r>
              <w:rPr>
                <w:lang w:val="tr-TR"/>
              </w:rPr>
              <w:t xml:space="preserve"> (‘</w:t>
            </w:r>
            <w:proofErr w:type="spellStart"/>
            <w:r>
              <w:rPr>
                <w:lang w:val="tr-TR"/>
              </w:rPr>
              <w:t>baseline</w:t>
            </w:r>
            <w:proofErr w:type="spellEnd"/>
            <w:r>
              <w:rPr>
                <w:lang w:val="tr-TR"/>
              </w:rPr>
              <w:t xml:space="preserve">’) </w:t>
            </w:r>
            <w:r w:rsidR="00B7358B" w:rsidRPr="00B7358B">
              <w:rPr>
                <w:lang w:val="tr-TR"/>
              </w:rPr>
              <w:t xml:space="preserve">için </w:t>
            </w:r>
            <w:r w:rsidR="00FE46A8">
              <w:rPr>
                <w:lang w:val="tr-TR"/>
              </w:rPr>
              <w:t xml:space="preserve">veri </w:t>
            </w:r>
            <w:r w:rsidR="00B7358B" w:rsidRPr="00B7358B">
              <w:rPr>
                <w:lang w:val="tr-TR"/>
              </w:rPr>
              <w:t>toplama</w:t>
            </w:r>
            <w:r w:rsidR="005B6BFF" w:rsidRPr="00B7358B">
              <w:rPr>
                <w:lang w:val="tr-TR"/>
              </w:rPr>
              <w:t xml:space="preserve">: </w:t>
            </w:r>
            <w:r w:rsidR="004B1833" w:rsidRPr="00B7358B">
              <w:rPr>
                <w:lang w:val="tr-TR"/>
              </w:rPr>
              <w:t>Kim kiminle çalışıyor</w:t>
            </w:r>
            <w:r w:rsidR="005B6BFF" w:rsidRPr="00B7358B">
              <w:rPr>
                <w:lang w:val="tr-TR"/>
              </w:rPr>
              <w:t xml:space="preserve"> + </w:t>
            </w:r>
            <w:r w:rsidR="004B1833" w:rsidRPr="00B7358B">
              <w:rPr>
                <w:lang w:val="tr-TR"/>
              </w:rPr>
              <w:t>ortaklıkların şart ve koşulları</w:t>
            </w:r>
            <w:r w:rsidR="005B6BFF" w:rsidRPr="00B7358B">
              <w:rPr>
                <w:lang w:val="tr-TR"/>
              </w:rPr>
              <w:t xml:space="preserve"> + </w:t>
            </w:r>
            <w:r w:rsidR="004B1833" w:rsidRPr="00B7358B">
              <w:rPr>
                <w:lang w:val="tr-TR"/>
              </w:rPr>
              <w:t>ilerleme görülen alanlar</w:t>
            </w:r>
            <w:r w:rsidR="005B6BFF" w:rsidRPr="00B7358B">
              <w:rPr>
                <w:lang w:val="tr-TR"/>
              </w:rPr>
              <w:t xml:space="preserve"> + </w:t>
            </w:r>
            <w:r w:rsidR="004B1833" w:rsidRPr="00B7358B">
              <w:rPr>
                <w:lang w:val="tr-TR"/>
              </w:rPr>
              <w:t>savunuculuk gereken alanlar</w:t>
            </w:r>
          </w:p>
        </w:tc>
        <w:tc>
          <w:tcPr>
            <w:tcW w:w="2642" w:type="dxa"/>
          </w:tcPr>
          <w:p w14:paraId="2356F287" w14:textId="77777777" w:rsidR="005B6BFF" w:rsidRPr="00B7358B" w:rsidRDefault="005B6BFF">
            <w:pPr>
              <w:rPr>
                <w:lang w:val="tr-TR"/>
              </w:rPr>
            </w:pPr>
          </w:p>
        </w:tc>
      </w:tr>
      <w:tr w:rsidR="001A060E" w:rsidRPr="00B7358B" w14:paraId="34D26012" w14:textId="77777777" w:rsidTr="008D4BB2">
        <w:tc>
          <w:tcPr>
            <w:tcW w:w="1021" w:type="dxa"/>
          </w:tcPr>
          <w:p w14:paraId="67932587" w14:textId="77777777" w:rsidR="001A060E" w:rsidRPr="00B7358B" w:rsidRDefault="001A060E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1313897B" w14:textId="1700D026" w:rsidR="001A060E" w:rsidRPr="00B7358B" w:rsidRDefault="00FE46A8" w:rsidP="00FE46A8">
            <w:pPr>
              <w:rPr>
                <w:lang w:val="tr-TR"/>
              </w:rPr>
            </w:pPr>
            <w:r>
              <w:rPr>
                <w:lang w:val="tr-TR"/>
              </w:rPr>
              <w:t xml:space="preserve">Savunuculuk mesajlarının </w:t>
            </w:r>
            <w:r w:rsidR="00B7358B" w:rsidRPr="00B7358B">
              <w:rPr>
                <w:lang w:val="tr-TR"/>
              </w:rPr>
              <w:t>hazırlanması</w:t>
            </w:r>
          </w:p>
        </w:tc>
        <w:tc>
          <w:tcPr>
            <w:tcW w:w="2642" w:type="dxa"/>
          </w:tcPr>
          <w:p w14:paraId="6F8DFA90" w14:textId="77777777" w:rsidR="001A060E" w:rsidRPr="00B7358B" w:rsidRDefault="001A060E">
            <w:pPr>
              <w:rPr>
                <w:lang w:val="tr-TR"/>
              </w:rPr>
            </w:pPr>
          </w:p>
        </w:tc>
      </w:tr>
      <w:tr w:rsidR="00352D82" w:rsidRPr="00B7358B" w14:paraId="54D434C6" w14:textId="77777777" w:rsidTr="008D4BB2">
        <w:tc>
          <w:tcPr>
            <w:tcW w:w="1021" w:type="dxa"/>
          </w:tcPr>
          <w:p w14:paraId="54AF0138" w14:textId="77777777" w:rsidR="00352D82" w:rsidRPr="00B7358B" w:rsidRDefault="00352D82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58CEB748" w14:textId="73DBF1F4" w:rsidR="00352D82" w:rsidRDefault="00352D82" w:rsidP="00FE46A8">
            <w:pPr>
              <w:rPr>
                <w:lang w:val="tr-TR"/>
              </w:rPr>
            </w:pPr>
            <w:r w:rsidRPr="00B7358B">
              <w:rPr>
                <w:lang w:val="tr-TR"/>
              </w:rPr>
              <w:t>Hedef harita</w:t>
            </w:r>
            <w:r>
              <w:rPr>
                <w:lang w:val="tr-TR"/>
              </w:rPr>
              <w:t>lama çalışma</w:t>
            </w:r>
            <w:r w:rsidRPr="00B7358B">
              <w:rPr>
                <w:lang w:val="tr-TR"/>
              </w:rPr>
              <w:t>sı</w:t>
            </w:r>
          </w:p>
        </w:tc>
        <w:tc>
          <w:tcPr>
            <w:tcW w:w="2642" w:type="dxa"/>
          </w:tcPr>
          <w:p w14:paraId="0D5A1B41" w14:textId="77777777" w:rsidR="00352D82" w:rsidRPr="00B7358B" w:rsidRDefault="00352D82">
            <w:pPr>
              <w:rPr>
                <w:lang w:val="tr-TR"/>
              </w:rPr>
            </w:pPr>
          </w:p>
        </w:tc>
      </w:tr>
      <w:tr w:rsidR="001A060E" w:rsidRPr="00B7358B" w14:paraId="46A5FB00" w14:textId="77777777" w:rsidTr="008D4BB2">
        <w:tc>
          <w:tcPr>
            <w:tcW w:w="1021" w:type="dxa"/>
          </w:tcPr>
          <w:p w14:paraId="231D12EF" w14:textId="77777777" w:rsidR="001A060E" w:rsidRPr="00B7358B" w:rsidRDefault="001A060E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2D6C2AA0" w14:textId="41C82794" w:rsidR="001A060E" w:rsidRPr="00B7358B" w:rsidRDefault="008E5303" w:rsidP="008E5303">
            <w:pPr>
              <w:rPr>
                <w:lang w:val="tr-TR"/>
              </w:rPr>
            </w:pPr>
            <w:r w:rsidRPr="00B7358B">
              <w:rPr>
                <w:lang w:val="tr-TR"/>
              </w:rPr>
              <w:t>Ortaklığın asgari standartları belgesi</w:t>
            </w:r>
          </w:p>
        </w:tc>
        <w:tc>
          <w:tcPr>
            <w:tcW w:w="2642" w:type="dxa"/>
          </w:tcPr>
          <w:p w14:paraId="29AC00C3" w14:textId="77777777" w:rsidR="001A060E" w:rsidRPr="00B7358B" w:rsidRDefault="001A060E">
            <w:pPr>
              <w:rPr>
                <w:lang w:val="tr-TR"/>
              </w:rPr>
            </w:pPr>
          </w:p>
        </w:tc>
      </w:tr>
      <w:tr w:rsidR="004705E4" w:rsidRPr="00B7358B" w14:paraId="3BB750E5" w14:textId="77777777" w:rsidTr="008D4BB2">
        <w:tc>
          <w:tcPr>
            <w:tcW w:w="1021" w:type="dxa"/>
          </w:tcPr>
          <w:p w14:paraId="568422DB" w14:textId="77777777" w:rsidR="004705E4" w:rsidRPr="00B7358B" w:rsidRDefault="004705E4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263A1ECD" w14:textId="64EB7EB6" w:rsidR="004705E4" w:rsidRPr="00B7358B" w:rsidRDefault="00FE46A8" w:rsidP="004B1833">
            <w:pPr>
              <w:rPr>
                <w:lang w:val="tr-TR"/>
              </w:rPr>
            </w:pPr>
            <w:r>
              <w:rPr>
                <w:lang w:val="tr-TR"/>
              </w:rPr>
              <w:t>Diğer çalışmalar/çıktılar</w:t>
            </w:r>
            <w:r w:rsidR="00170066">
              <w:rPr>
                <w:lang w:val="tr-TR"/>
              </w:rPr>
              <w:t xml:space="preserve"> </w:t>
            </w:r>
          </w:p>
        </w:tc>
        <w:tc>
          <w:tcPr>
            <w:tcW w:w="2642" w:type="dxa"/>
          </w:tcPr>
          <w:p w14:paraId="1EBC5FE3" w14:textId="77777777" w:rsidR="004705E4" w:rsidRPr="00B7358B" w:rsidRDefault="004705E4">
            <w:pPr>
              <w:rPr>
                <w:lang w:val="tr-TR"/>
              </w:rPr>
            </w:pPr>
          </w:p>
        </w:tc>
      </w:tr>
      <w:tr w:rsidR="00A50522" w:rsidRPr="00BB53AC" w14:paraId="638DD5EA" w14:textId="77777777" w:rsidTr="008D4BB2">
        <w:tc>
          <w:tcPr>
            <w:tcW w:w="1021" w:type="dxa"/>
          </w:tcPr>
          <w:p w14:paraId="2F207DD4" w14:textId="77777777" w:rsidR="00A50522" w:rsidRPr="00B7358B" w:rsidRDefault="00A50522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0C87E7CB" w14:textId="129FAE93" w:rsidR="00A50522" w:rsidRPr="00B7358B" w:rsidRDefault="00A50522" w:rsidP="004B1833">
            <w:pPr>
              <w:rPr>
                <w:b/>
                <w:lang w:val="tr-TR"/>
              </w:rPr>
            </w:pPr>
            <w:r w:rsidRPr="00B7358B">
              <w:rPr>
                <w:b/>
                <w:lang w:val="tr-TR"/>
              </w:rPr>
              <w:t xml:space="preserve">2. </w:t>
            </w:r>
            <w:r w:rsidR="004B1833" w:rsidRPr="00B7358B">
              <w:rPr>
                <w:b/>
                <w:lang w:val="tr-TR"/>
              </w:rPr>
              <w:t>Türkiye’de daha güçlü yerel liderlik ve aktörler</w:t>
            </w:r>
          </w:p>
        </w:tc>
        <w:tc>
          <w:tcPr>
            <w:tcW w:w="2642" w:type="dxa"/>
          </w:tcPr>
          <w:p w14:paraId="54D3FC95" w14:textId="77777777" w:rsidR="00A50522" w:rsidRPr="00B7358B" w:rsidRDefault="00A50522">
            <w:pPr>
              <w:rPr>
                <w:lang w:val="tr-TR"/>
              </w:rPr>
            </w:pPr>
          </w:p>
        </w:tc>
      </w:tr>
      <w:tr w:rsidR="00155B61" w:rsidRPr="00BB53AC" w14:paraId="3A864B79" w14:textId="77777777" w:rsidTr="008D4BB2">
        <w:tc>
          <w:tcPr>
            <w:tcW w:w="1021" w:type="dxa"/>
          </w:tcPr>
          <w:p w14:paraId="6A2E2920" w14:textId="77777777" w:rsidR="00155B61" w:rsidRPr="00B7358B" w:rsidRDefault="00155B61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07EC9ACD" w14:textId="32EC70CA" w:rsidR="00155B61" w:rsidRPr="00B7358B" w:rsidRDefault="004B1833" w:rsidP="004B1833">
            <w:pPr>
              <w:rPr>
                <w:lang w:val="tr-TR"/>
              </w:rPr>
            </w:pPr>
            <w:r w:rsidRPr="00B7358B">
              <w:rPr>
                <w:lang w:val="tr-TR"/>
              </w:rPr>
              <w:t>Yerelleşme hakkında daha fazla bilgi paylaşımı</w:t>
            </w:r>
          </w:p>
        </w:tc>
        <w:tc>
          <w:tcPr>
            <w:tcW w:w="2642" w:type="dxa"/>
          </w:tcPr>
          <w:p w14:paraId="1AFB6CB6" w14:textId="77777777" w:rsidR="00155B61" w:rsidRPr="00B7358B" w:rsidRDefault="00155B61">
            <w:pPr>
              <w:rPr>
                <w:lang w:val="tr-TR"/>
              </w:rPr>
            </w:pPr>
          </w:p>
        </w:tc>
      </w:tr>
      <w:tr w:rsidR="00155B61" w:rsidRPr="00BB53AC" w14:paraId="4D78D5FC" w14:textId="77777777" w:rsidTr="008D4BB2">
        <w:tc>
          <w:tcPr>
            <w:tcW w:w="1021" w:type="dxa"/>
          </w:tcPr>
          <w:p w14:paraId="34EB8368" w14:textId="77777777" w:rsidR="00155B61" w:rsidRPr="00B7358B" w:rsidRDefault="00155B61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4A1CF131" w14:textId="20AD5945" w:rsidR="00155B61" w:rsidRPr="00B7358B" w:rsidRDefault="0037030D" w:rsidP="004B1833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YUST</w:t>
            </w:r>
            <w:r w:rsidR="004B1833" w:rsidRPr="00B7358B">
              <w:rPr>
                <w:lang w:val="tr-TR"/>
              </w:rPr>
              <w:t>K’ların</w:t>
            </w:r>
            <w:proofErr w:type="spellEnd"/>
            <w:r w:rsidR="004B1833" w:rsidRPr="00B7358B">
              <w:rPr>
                <w:lang w:val="tr-TR"/>
              </w:rPr>
              <w:t xml:space="preserve"> kurumsal gelişimi için kapasite faaliyetleri</w:t>
            </w:r>
          </w:p>
        </w:tc>
        <w:tc>
          <w:tcPr>
            <w:tcW w:w="2642" w:type="dxa"/>
          </w:tcPr>
          <w:p w14:paraId="535DB86B" w14:textId="77777777" w:rsidR="00155B61" w:rsidRPr="00B7358B" w:rsidRDefault="00155B61">
            <w:pPr>
              <w:rPr>
                <w:lang w:val="tr-TR"/>
              </w:rPr>
            </w:pPr>
          </w:p>
        </w:tc>
      </w:tr>
      <w:tr w:rsidR="00155B61" w:rsidRPr="00B7358B" w14:paraId="1330F01E" w14:textId="77777777" w:rsidTr="008D4BB2">
        <w:tc>
          <w:tcPr>
            <w:tcW w:w="1021" w:type="dxa"/>
          </w:tcPr>
          <w:p w14:paraId="41C64C98" w14:textId="77777777" w:rsidR="00155B61" w:rsidRPr="00B7358B" w:rsidRDefault="00155B61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6F752FB8" w14:textId="6E744E97" w:rsidR="00155B61" w:rsidRPr="00B7358B" w:rsidRDefault="00155B61" w:rsidP="00486209">
            <w:pPr>
              <w:rPr>
                <w:b/>
                <w:lang w:val="tr-TR"/>
              </w:rPr>
            </w:pPr>
            <w:r w:rsidRPr="00B7358B">
              <w:rPr>
                <w:b/>
                <w:lang w:val="tr-TR"/>
              </w:rPr>
              <w:t xml:space="preserve">3. </w:t>
            </w:r>
            <w:r w:rsidR="00486209">
              <w:rPr>
                <w:b/>
                <w:lang w:val="tr-TR"/>
              </w:rPr>
              <w:t>Türkiye perspektifinin</w:t>
            </w:r>
            <w:r w:rsidR="004B1833" w:rsidRPr="00B7358B">
              <w:rPr>
                <w:b/>
                <w:lang w:val="tr-TR"/>
              </w:rPr>
              <w:t xml:space="preserve"> küresel </w:t>
            </w:r>
            <w:r w:rsidR="00486209">
              <w:rPr>
                <w:b/>
                <w:lang w:val="tr-TR"/>
              </w:rPr>
              <w:t>düzeye taşınması</w:t>
            </w:r>
          </w:p>
        </w:tc>
        <w:tc>
          <w:tcPr>
            <w:tcW w:w="2642" w:type="dxa"/>
          </w:tcPr>
          <w:p w14:paraId="7DB49123" w14:textId="77777777" w:rsidR="00155B61" w:rsidRPr="00B7358B" w:rsidRDefault="00155B61">
            <w:pPr>
              <w:rPr>
                <w:lang w:val="tr-TR"/>
              </w:rPr>
            </w:pPr>
          </w:p>
        </w:tc>
      </w:tr>
      <w:tr w:rsidR="00155B61" w:rsidRPr="00BB53AC" w14:paraId="21484C70" w14:textId="77777777" w:rsidTr="008D4BB2">
        <w:tc>
          <w:tcPr>
            <w:tcW w:w="1021" w:type="dxa"/>
          </w:tcPr>
          <w:p w14:paraId="35F3D404" w14:textId="77777777" w:rsidR="00155B61" w:rsidRPr="00B7358B" w:rsidRDefault="00155B61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66197C4F" w14:textId="76C2D189" w:rsidR="00155B61" w:rsidRPr="00B7358B" w:rsidRDefault="004B1833" w:rsidP="0037030D">
            <w:pPr>
              <w:rPr>
                <w:lang w:val="tr-TR"/>
              </w:rPr>
            </w:pPr>
            <w:r w:rsidRPr="00B7358B">
              <w:rPr>
                <w:lang w:val="tr-TR"/>
              </w:rPr>
              <w:t>Önemli küresel olayları ve süreçleri tespit etme</w:t>
            </w:r>
            <w:r w:rsidR="00155B61" w:rsidRPr="00B7358B">
              <w:rPr>
                <w:lang w:val="tr-TR"/>
              </w:rPr>
              <w:t xml:space="preserve"> (</w:t>
            </w:r>
            <w:r w:rsidR="0037030D">
              <w:rPr>
                <w:lang w:val="tr-TR"/>
              </w:rPr>
              <w:t xml:space="preserve">Grand </w:t>
            </w:r>
            <w:proofErr w:type="spellStart"/>
            <w:r w:rsidR="0037030D">
              <w:rPr>
                <w:lang w:val="tr-TR"/>
              </w:rPr>
              <w:t>Bargain</w:t>
            </w:r>
            <w:proofErr w:type="spellEnd"/>
            <w:r w:rsidR="00B7358B" w:rsidRPr="00B7358B">
              <w:rPr>
                <w:lang w:val="tr-TR"/>
              </w:rPr>
              <w:t xml:space="preserve"> </w:t>
            </w:r>
            <w:r w:rsidR="00673701" w:rsidRPr="00B7358B">
              <w:rPr>
                <w:lang w:val="tr-TR"/>
              </w:rPr>
              <w:t>vs.</w:t>
            </w:r>
            <w:r w:rsidR="00155B61" w:rsidRPr="00B7358B">
              <w:rPr>
                <w:lang w:val="tr-TR"/>
              </w:rPr>
              <w:t>)</w:t>
            </w:r>
          </w:p>
        </w:tc>
        <w:tc>
          <w:tcPr>
            <w:tcW w:w="2642" w:type="dxa"/>
          </w:tcPr>
          <w:p w14:paraId="7AC2E140" w14:textId="77777777" w:rsidR="00155B61" w:rsidRPr="00B7358B" w:rsidRDefault="00155B61">
            <w:pPr>
              <w:rPr>
                <w:lang w:val="tr-TR"/>
              </w:rPr>
            </w:pPr>
          </w:p>
        </w:tc>
      </w:tr>
      <w:tr w:rsidR="00155B61" w:rsidRPr="00BB53AC" w14:paraId="2E163AD3" w14:textId="77777777" w:rsidTr="008D4BB2">
        <w:tc>
          <w:tcPr>
            <w:tcW w:w="1021" w:type="dxa"/>
          </w:tcPr>
          <w:p w14:paraId="3FFE3130" w14:textId="77777777" w:rsidR="00155B61" w:rsidRPr="00B7358B" w:rsidRDefault="00155B61">
            <w:pPr>
              <w:rPr>
                <w:lang w:val="tr-TR"/>
              </w:rPr>
            </w:pPr>
          </w:p>
        </w:tc>
        <w:tc>
          <w:tcPr>
            <w:tcW w:w="5353" w:type="dxa"/>
          </w:tcPr>
          <w:p w14:paraId="15B1D775" w14:textId="1FD212AA" w:rsidR="00155B61" w:rsidRPr="00B7358B" w:rsidRDefault="004B1833" w:rsidP="006343A0">
            <w:pPr>
              <w:rPr>
                <w:lang w:val="tr-TR"/>
              </w:rPr>
            </w:pPr>
            <w:r w:rsidRPr="00B7358B">
              <w:rPr>
                <w:lang w:val="tr-TR"/>
              </w:rPr>
              <w:t>Türk</w:t>
            </w:r>
            <w:r w:rsidR="006343A0">
              <w:rPr>
                <w:lang w:val="tr-TR"/>
              </w:rPr>
              <w:t xml:space="preserve">iye merkezli </w:t>
            </w:r>
            <w:r w:rsidRPr="00B7358B">
              <w:rPr>
                <w:lang w:val="tr-TR"/>
              </w:rPr>
              <w:t>STK’ların bu etkinlik ve süreçlere katılımını planlama</w:t>
            </w:r>
          </w:p>
        </w:tc>
        <w:tc>
          <w:tcPr>
            <w:tcW w:w="2642" w:type="dxa"/>
          </w:tcPr>
          <w:p w14:paraId="62A34EE3" w14:textId="77777777" w:rsidR="00155B61" w:rsidRPr="00B7358B" w:rsidRDefault="00155B61">
            <w:pPr>
              <w:rPr>
                <w:lang w:val="tr-TR"/>
              </w:rPr>
            </w:pPr>
          </w:p>
        </w:tc>
      </w:tr>
    </w:tbl>
    <w:p w14:paraId="4B0D5A3E" w14:textId="10C3791A" w:rsidR="00931A96" w:rsidRPr="00B7358B" w:rsidRDefault="00931A96">
      <w:pPr>
        <w:rPr>
          <w:lang w:val="tr-TR"/>
        </w:rPr>
      </w:pPr>
    </w:p>
    <w:sectPr w:rsidR="00931A96" w:rsidRPr="00B7358B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34F1" w14:textId="77777777" w:rsidR="00B26219" w:rsidRDefault="00B26219" w:rsidP="00CF0707">
      <w:pPr>
        <w:spacing w:after="0" w:line="240" w:lineRule="auto"/>
      </w:pPr>
      <w:r>
        <w:separator/>
      </w:r>
    </w:p>
  </w:endnote>
  <w:endnote w:type="continuationSeparator" w:id="0">
    <w:p w14:paraId="35CAF033" w14:textId="77777777" w:rsidR="00B26219" w:rsidRDefault="00B26219" w:rsidP="00CF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1A39" w14:textId="77777777" w:rsidR="00CF0707" w:rsidRDefault="00CF0707" w:rsidP="007D1AA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606AE" w14:textId="77777777" w:rsidR="00CF0707" w:rsidRDefault="00CF0707" w:rsidP="00CF07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587F" w14:textId="47558B3E" w:rsidR="00CF0707" w:rsidRDefault="00CF0707" w:rsidP="007D1AA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E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1D65D" w14:textId="77777777" w:rsidR="00CF0707" w:rsidRDefault="00CF0707" w:rsidP="00CF07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86E8" w14:textId="77777777" w:rsidR="00B26219" w:rsidRDefault="00B26219" w:rsidP="00CF0707">
      <w:pPr>
        <w:spacing w:after="0" w:line="240" w:lineRule="auto"/>
      </w:pPr>
      <w:r>
        <w:separator/>
      </w:r>
    </w:p>
  </w:footnote>
  <w:footnote w:type="continuationSeparator" w:id="0">
    <w:p w14:paraId="28047759" w14:textId="77777777" w:rsidR="00B26219" w:rsidRDefault="00B26219" w:rsidP="00CF0707">
      <w:pPr>
        <w:spacing w:after="0" w:line="240" w:lineRule="auto"/>
      </w:pPr>
      <w:r>
        <w:continuationSeparator/>
      </w:r>
    </w:p>
  </w:footnote>
  <w:footnote w:id="1">
    <w:p w14:paraId="5FD70440" w14:textId="3BC75836" w:rsidR="00C0702D" w:rsidRPr="00C0702D" w:rsidRDefault="00C0702D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 w:rsidRPr="00C0702D">
        <w:rPr>
          <w:bCs/>
        </w:rPr>
        <w:t xml:space="preserve">Spesifik, Ölçülebilir, </w:t>
      </w:r>
      <w:r w:rsidR="003A0640">
        <w:rPr>
          <w:bCs/>
        </w:rPr>
        <w:t>Erişilebilir</w:t>
      </w:r>
      <w:r w:rsidRPr="00C0702D">
        <w:rPr>
          <w:bCs/>
        </w:rPr>
        <w:t xml:space="preserve">, Gerçekçi, Zaman Bağlı </w:t>
      </w:r>
      <w:r>
        <w:rPr>
          <w:b/>
          <w:bCs/>
        </w:rPr>
        <w:t xml:space="preserve">– </w:t>
      </w:r>
      <w:r w:rsidRPr="00C0702D">
        <w:rPr>
          <w:b/>
          <w:bCs/>
        </w:rPr>
        <w:t>S</w:t>
      </w:r>
      <w:r w:rsidRPr="00C0702D">
        <w:rPr>
          <w:bCs/>
        </w:rPr>
        <w:t>pecific</w:t>
      </w:r>
      <w:r>
        <w:rPr>
          <w:b/>
          <w:bCs/>
        </w:rPr>
        <w:t>,</w:t>
      </w:r>
      <w:r w:rsidRPr="00C0702D">
        <w:rPr>
          <w:b/>
          <w:bCs/>
        </w:rPr>
        <w:t> M</w:t>
      </w:r>
      <w:r w:rsidRPr="00C0702D">
        <w:rPr>
          <w:bCs/>
        </w:rPr>
        <w:t>easurable</w:t>
      </w:r>
      <w:r>
        <w:rPr>
          <w:b/>
          <w:bCs/>
        </w:rPr>
        <w:t>,</w:t>
      </w:r>
      <w:r w:rsidRPr="00C0702D">
        <w:rPr>
          <w:b/>
          <w:bCs/>
        </w:rPr>
        <w:t> A</w:t>
      </w:r>
      <w:r w:rsidR="003A0640" w:rsidRPr="003A0640">
        <w:rPr>
          <w:bCs/>
        </w:rPr>
        <w:t>chieveable</w:t>
      </w:r>
      <w:r>
        <w:rPr>
          <w:b/>
          <w:bCs/>
        </w:rPr>
        <w:t>,</w:t>
      </w:r>
      <w:r w:rsidRPr="00C0702D">
        <w:rPr>
          <w:b/>
          <w:bCs/>
        </w:rPr>
        <w:t> R</w:t>
      </w:r>
      <w:r w:rsidRPr="00C0702D">
        <w:rPr>
          <w:bCs/>
        </w:rPr>
        <w:t>ealistic</w:t>
      </w:r>
      <w:r>
        <w:rPr>
          <w:b/>
          <w:bCs/>
        </w:rPr>
        <w:t>,</w:t>
      </w:r>
      <w:r w:rsidRPr="00C0702D">
        <w:rPr>
          <w:b/>
          <w:bCs/>
        </w:rPr>
        <w:t> T</w:t>
      </w:r>
      <w:r w:rsidR="003A0640">
        <w:rPr>
          <w:bCs/>
        </w:rPr>
        <w:t>ime-bound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446"/>
    <w:multiLevelType w:val="hybridMultilevel"/>
    <w:tmpl w:val="44F6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A68FA"/>
    <w:multiLevelType w:val="hybridMultilevel"/>
    <w:tmpl w:val="810AE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3DC9"/>
    <w:multiLevelType w:val="hybridMultilevel"/>
    <w:tmpl w:val="13703150"/>
    <w:lvl w:ilvl="0" w:tplc="42120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28FD"/>
    <w:multiLevelType w:val="hybridMultilevel"/>
    <w:tmpl w:val="64B4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F3B2D"/>
    <w:multiLevelType w:val="hybridMultilevel"/>
    <w:tmpl w:val="35CC4D40"/>
    <w:lvl w:ilvl="0" w:tplc="D514031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53FD2"/>
    <w:multiLevelType w:val="hybridMultilevel"/>
    <w:tmpl w:val="BA84FD04"/>
    <w:lvl w:ilvl="0" w:tplc="A5D8F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35D5"/>
    <w:multiLevelType w:val="hybridMultilevel"/>
    <w:tmpl w:val="A64AEC0E"/>
    <w:lvl w:ilvl="0" w:tplc="2A00C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A35D9"/>
    <w:multiLevelType w:val="hybridMultilevel"/>
    <w:tmpl w:val="E11A52B4"/>
    <w:lvl w:ilvl="0" w:tplc="CDAA7E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F76E8"/>
    <w:multiLevelType w:val="hybridMultilevel"/>
    <w:tmpl w:val="49D256AE"/>
    <w:lvl w:ilvl="0" w:tplc="FD52E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A5"/>
    <w:rsid w:val="0001161D"/>
    <w:rsid w:val="00014356"/>
    <w:rsid w:val="00024198"/>
    <w:rsid w:val="000258F9"/>
    <w:rsid w:val="0003097A"/>
    <w:rsid w:val="00047E7D"/>
    <w:rsid w:val="00052BCF"/>
    <w:rsid w:val="00053600"/>
    <w:rsid w:val="000560B2"/>
    <w:rsid w:val="00060931"/>
    <w:rsid w:val="00061586"/>
    <w:rsid w:val="0006610E"/>
    <w:rsid w:val="0007150F"/>
    <w:rsid w:val="00082BDC"/>
    <w:rsid w:val="00083143"/>
    <w:rsid w:val="0009672D"/>
    <w:rsid w:val="000B5635"/>
    <w:rsid w:val="000C59EC"/>
    <w:rsid w:val="000C612B"/>
    <w:rsid w:val="000D76BE"/>
    <w:rsid w:val="000E43B2"/>
    <w:rsid w:val="000F2A8F"/>
    <w:rsid w:val="000F7CF0"/>
    <w:rsid w:val="00116F0F"/>
    <w:rsid w:val="00155B61"/>
    <w:rsid w:val="00170066"/>
    <w:rsid w:val="001735A9"/>
    <w:rsid w:val="0017684C"/>
    <w:rsid w:val="001829ED"/>
    <w:rsid w:val="00184D77"/>
    <w:rsid w:val="00193AD1"/>
    <w:rsid w:val="001A060E"/>
    <w:rsid w:val="001A6E6B"/>
    <w:rsid w:val="001B08D3"/>
    <w:rsid w:val="001B5B60"/>
    <w:rsid w:val="001B69DB"/>
    <w:rsid w:val="001C0D38"/>
    <w:rsid w:val="001D158A"/>
    <w:rsid w:val="001D344D"/>
    <w:rsid w:val="001D4C1F"/>
    <w:rsid w:val="001D4E8A"/>
    <w:rsid w:val="001D53A0"/>
    <w:rsid w:val="001E379F"/>
    <w:rsid w:val="001E3FB0"/>
    <w:rsid w:val="001E4226"/>
    <w:rsid w:val="001F09B1"/>
    <w:rsid w:val="001F14C5"/>
    <w:rsid w:val="001F2EE9"/>
    <w:rsid w:val="001F7F98"/>
    <w:rsid w:val="00207EC5"/>
    <w:rsid w:val="00213B16"/>
    <w:rsid w:val="00213E62"/>
    <w:rsid w:val="0021438F"/>
    <w:rsid w:val="00223C69"/>
    <w:rsid w:val="00226796"/>
    <w:rsid w:val="00230683"/>
    <w:rsid w:val="00233EEC"/>
    <w:rsid w:val="002440D7"/>
    <w:rsid w:val="00244E64"/>
    <w:rsid w:val="00254032"/>
    <w:rsid w:val="00260AA4"/>
    <w:rsid w:val="00262785"/>
    <w:rsid w:val="0028343F"/>
    <w:rsid w:val="002866A1"/>
    <w:rsid w:val="00293EE2"/>
    <w:rsid w:val="00295EF7"/>
    <w:rsid w:val="002A25CC"/>
    <w:rsid w:val="002D378A"/>
    <w:rsid w:val="0030677F"/>
    <w:rsid w:val="00312793"/>
    <w:rsid w:val="0031437A"/>
    <w:rsid w:val="00334247"/>
    <w:rsid w:val="00337BA8"/>
    <w:rsid w:val="003406D2"/>
    <w:rsid w:val="00352820"/>
    <w:rsid w:val="00352D82"/>
    <w:rsid w:val="00354C9A"/>
    <w:rsid w:val="003613AD"/>
    <w:rsid w:val="0036676E"/>
    <w:rsid w:val="0037030D"/>
    <w:rsid w:val="00374E89"/>
    <w:rsid w:val="003845E3"/>
    <w:rsid w:val="00390BA7"/>
    <w:rsid w:val="003910B7"/>
    <w:rsid w:val="003A0640"/>
    <w:rsid w:val="003B0208"/>
    <w:rsid w:val="003B06B8"/>
    <w:rsid w:val="003B09D5"/>
    <w:rsid w:val="003B394E"/>
    <w:rsid w:val="003B3DAF"/>
    <w:rsid w:val="003B5200"/>
    <w:rsid w:val="003C2335"/>
    <w:rsid w:val="003C3D12"/>
    <w:rsid w:val="003C5AB4"/>
    <w:rsid w:val="003D2584"/>
    <w:rsid w:val="003D4D34"/>
    <w:rsid w:val="003E16D0"/>
    <w:rsid w:val="003E1727"/>
    <w:rsid w:val="003E2B4B"/>
    <w:rsid w:val="003E5ECC"/>
    <w:rsid w:val="003E7303"/>
    <w:rsid w:val="003F0460"/>
    <w:rsid w:val="003F14A0"/>
    <w:rsid w:val="003F1A40"/>
    <w:rsid w:val="00404990"/>
    <w:rsid w:val="00421225"/>
    <w:rsid w:val="00423476"/>
    <w:rsid w:val="0042515B"/>
    <w:rsid w:val="004613AC"/>
    <w:rsid w:val="00464000"/>
    <w:rsid w:val="004705E4"/>
    <w:rsid w:val="00486209"/>
    <w:rsid w:val="004A40F9"/>
    <w:rsid w:val="004B0D6A"/>
    <w:rsid w:val="004B11C8"/>
    <w:rsid w:val="004B1833"/>
    <w:rsid w:val="004B2505"/>
    <w:rsid w:val="004B7045"/>
    <w:rsid w:val="004D4641"/>
    <w:rsid w:val="004D5018"/>
    <w:rsid w:val="004F020E"/>
    <w:rsid w:val="004F355E"/>
    <w:rsid w:val="00504D25"/>
    <w:rsid w:val="005108A3"/>
    <w:rsid w:val="00522ABC"/>
    <w:rsid w:val="005320C2"/>
    <w:rsid w:val="00532C4C"/>
    <w:rsid w:val="0053509C"/>
    <w:rsid w:val="005473F2"/>
    <w:rsid w:val="00553D89"/>
    <w:rsid w:val="0055641B"/>
    <w:rsid w:val="00560659"/>
    <w:rsid w:val="00561B82"/>
    <w:rsid w:val="005A0B66"/>
    <w:rsid w:val="005B0085"/>
    <w:rsid w:val="005B4D6D"/>
    <w:rsid w:val="005B6BFF"/>
    <w:rsid w:val="005D48B2"/>
    <w:rsid w:val="005E60C0"/>
    <w:rsid w:val="005E61AE"/>
    <w:rsid w:val="005F17C4"/>
    <w:rsid w:val="005F632F"/>
    <w:rsid w:val="00603FB3"/>
    <w:rsid w:val="00625930"/>
    <w:rsid w:val="00633886"/>
    <w:rsid w:val="00633F14"/>
    <w:rsid w:val="006343A0"/>
    <w:rsid w:val="00640937"/>
    <w:rsid w:val="006413CE"/>
    <w:rsid w:val="0064156C"/>
    <w:rsid w:val="00673701"/>
    <w:rsid w:val="006753F5"/>
    <w:rsid w:val="006804A6"/>
    <w:rsid w:val="006B3E56"/>
    <w:rsid w:val="006C5CE8"/>
    <w:rsid w:val="006C6CF8"/>
    <w:rsid w:val="006F142C"/>
    <w:rsid w:val="00701852"/>
    <w:rsid w:val="0070764C"/>
    <w:rsid w:val="007110CE"/>
    <w:rsid w:val="007117D7"/>
    <w:rsid w:val="00711FB9"/>
    <w:rsid w:val="007174C8"/>
    <w:rsid w:val="00722161"/>
    <w:rsid w:val="00730B33"/>
    <w:rsid w:val="00745E59"/>
    <w:rsid w:val="007725B1"/>
    <w:rsid w:val="007745FA"/>
    <w:rsid w:val="007842DF"/>
    <w:rsid w:val="00785EE3"/>
    <w:rsid w:val="007934BC"/>
    <w:rsid w:val="00793A03"/>
    <w:rsid w:val="00793FAE"/>
    <w:rsid w:val="007950B4"/>
    <w:rsid w:val="007B7039"/>
    <w:rsid w:val="007C0A76"/>
    <w:rsid w:val="007D70B8"/>
    <w:rsid w:val="007F0563"/>
    <w:rsid w:val="00802EDF"/>
    <w:rsid w:val="00806F7F"/>
    <w:rsid w:val="00810640"/>
    <w:rsid w:val="0081562A"/>
    <w:rsid w:val="008229B1"/>
    <w:rsid w:val="00824C26"/>
    <w:rsid w:val="00826DA7"/>
    <w:rsid w:val="00836B10"/>
    <w:rsid w:val="00842252"/>
    <w:rsid w:val="008803FD"/>
    <w:rsid w:val="008855ED"/>
    <w:rsid w:val="008A54B0"/>
    <w:rsid w:val="008B68A6"/>
    <w:rsid w:val="008C12C0"/>
    <w:rsid w:val="008C22E9"/>
    <w:rsid w:val="008C7088"/>
    <w:rsid w:val="008D03DF"/>
    <w:rsid w:val="008D4BB2"/>
    <w:rsid w:val="008D5FB7"/>
    <w:rsid w:val="008D7296"/>
    <w:rsid w:val="008E5303"/>
    <w:rsid w:val="008F5811"/>
    <w:rsid w:val="009017A2"/>
    <w:rsid w:val="009042EF"/>
    <w:rsid w:val="00913700"/>
    <w:rsid w:val="0092308F"/>
    <w:rsid w:val="00931A96"/>
    <w:rsid w:val="0093342C"/>
    <w:rsid w:val="00935F86"/>
    <w:rsid w:val="00941ABA"/>
    <w:rsid w:val="009538CD"/>
    <w:rsid w:val="0096149A"/>
    <w:rsid w:val="00961648"/>
    <w:rsid w:val="00964B85"/>
    <w:rsid w:val="00974EEC"/>
    <w:rsid w:val="00976FF4"/>
    <w:rsid w:val="00990244"/>
    <w:rsid w:val="00991D84"/>
    <w:rsid w:val="00992D1A"/>
    <w:rsid w:val="00993196"/>
    <w:rsid w:val="009B133E"/>
    <w:rsid w:val="009B6D9F"/>
    <w:rsid w:val="009C0759"/>
    <w:rsid w:val="009C4E4E"/>
    <w:rsid w:val="009C7CAB"/>
    <w:rsid w:val="009D1705"/>
    <w:rsid w:val="009D6F92"/>
    <w:rsid w:val="009D7A14"/>
    <w:rsid w:val="009E102F"/>
    <w:rsid w:val="009E5BC9"/>
    <w:rsid w:val="009E6D0A"/>
    <w:rsid w:val="009F1FBB"/>
    <w:rsid w:val="00A0402E"/>
    <w:rsid w:val="00A14E5F"/>
    <w:rsid w:val="00A15003"/>
    <w:rsid w:val="00A24915"/>
    <w:rsid w:val="00A50522"/>
    <w:rsid w:val="00A514B7"/>
    <w:rsid w:val="00A61083"/>
    <w:rsid w:val="00A633C2"/>
    <w:rsid w:val="00A67665"/>
    <w:rsid w:val="00A744F7"/>
    <w:rsid w:val="00A82187"/>
    <w:rsid w:val="00A87107"/>
    <w:rsid w:val="00A92DB5"/>
    <w:rsid w:val="00A94560"/>
    <w:rsid w:val="00AA02CD"/>
    <w:rsid w:val="00AA6ECB"/>
    <w:rsid w:val="00AB6C9D"/>
    <w:rsid w:val="00AC43B6"/>
    <w:rsid w:val="00AD4AA3"/>
    <w:rsid w:val="00AE55AA"/>
    <w:rsid w:val="00AE5B55"/>
    <w:rsid w:val="00B23E70"/>
    <w:rsid w:val="00B26219"/>
    <w:rsid w:val="00B327F9"/>
    <w:rsid w:val="00B41593"/>
    <w:rsid w:val="00B463BA"/>
    <w:rsid w:val="00B47198"/>
    <w:rsid w:val="00B47332"/>
    <w:rsid w:val="00B5738B"/>
    <w:rsid w:val="00B7358B"/>
    <w:rsid w:val="00B9104E"/>
    <w:rsid w:val="00BA0E5B"/>
    <w:rsid w:val="00BA108D"/>
    <w:rsid w:val="00BA2B11"/>
    <w:rsid w:val="00BA3F47"/>
    <w:rsid w:val="00BA469A"/>
    <w:rsid w:val="00BB53AC"/>
    <w:rsid w:val="00BD0558"/>
    <w:rsid w:val="00BD29C2"/>
    <w:rsid w:val="00BD38D7"/>
    <w:rsid w:val="00BE1466"/>
    <w:rsid w:val="00BE4EF4"/>
    <w:rsid w:val="00BF51FC"/>
    <w:rsid w:val="00C0702D"/>
    <w:rsid w:val="00C115C4"/>
    <w:rsid w:val="00C131A0"/>
    <w:rsid w:val="00C16FA7"/>
    <w:rsid w:val="00C224FA"/>
    <w:rsid w:val="00C34500"/>
    <w:rsid w:val="00C34B4B"/>
    <w:rsid w:val="00C42B47"/>
    <w:rsid w:val="00C53A98"/>
    <w:rsid w:val="00C572E5"/>
    <w:rsid w:val="00C66D9E"/>
    <w:rsid w:val="00C77D49"/>
    <w:rsid w:val="00C819EE"/>
    <w:rsid w:val="00CA5717"/>
    <w:rsid w:val="00CB0A3C"/>
    <w:rsid w:val="00CB5F05"/>
    <w:rsid w:val="00CC2C99"/>
    <w:rsid w:val="00CF0707"/>
    <w:rsid w:val="00CF0D38"/>
    <w:rsid w:val="00CF1843"/>
    <w:rsid w:val="00CF3470"/>
    <w:rsid w:val="00D0461F"/>
    <w:rsid w:val="00D069E9"/>
    <w:rsid w:val="00D12995"/>
    <w:rsid w:val="00D31335"/>
    <w:rsid w:val="00D37A06"/>
    <w:rsid w:val="00D44A08"/>
    <w:rsid w:val="00D4682C"/>
    <w:rsid w:val="00D46BCB"/>
    <w:rsid w:val="00D51A4A"/>
    <w:rsid w:val="00D87F09"/>
    <w:rsid w:val="00D93BEB"/>
    <w:rsid w:val="00DA273A"/>
    <w:rsid w:val="00DB461C"/>
    <w:rsid w:val="00DC62B7"/>
    <w:rsid w:val="00DD4E98"/>
    <w:rsid w:val="00DD59D0"/>
    <w:rsid w:val="00DF286B"/>
    <w:rsid w:val="00E237A5"/>
    <w:rsid w:val="00E25B36"/>
    <w:rsid w:val="00E3206D"/>
    <w:rsid w:val="00E400C0"/>
    <w:rsid w:val="00E43F56"/>
    <w:rsid w:val="00E74BBA"/>
    <w:rsid w:val="00E771D7"/>
    <w:rsid w:val="00E92192"/>
    <w:rsid w:val="00E93276"/>
    <w:rsid w:val="00E966CE"/>
    <w:rsid w:val="00EA3DFA"/>
    <w:rsid w:val="00EB2221"/>
    <w:rsid w:val="00EB6D74"/>
    <w:rsid w:val="00EB7A17"/>
    <w:rsid w:val="00EF18F1"/>
    <w:rsid w:val="00F03D30"/>
    <w:rsid w:val="00F14993"/>
    <w:rsid w:val="00F207AB"/>
    <w:rsid w:val="00F21C96"/>
    <w:rsid w:val="00F21CDB"/>
    <w:rsid w:val="00F34937"/>
    <w:rsid w:val="00F378B7"/>
    <w:rsid w:val="00F42AA0"/>
    <w:rsid w:val="00F517D8"/>
    <w:rsid w:val="00F6151F"/>
    <w:rsid w:val="00F702F5"/>
    <w:rsid w:val="00F7597E"/>
    <w:rsid w:val="00F82747"/>
    <w:rsid w:val="00F90315"/>
    <w:rsid w:val="00F973C4"/>
    <w:rsid w:val="00FA1AF3"/>
    <w:rsid w:val="00FA7C83"/>
    <w:rsid w:val="00FD0FBE"/>
    <w:rsid w:val="00FE3589"/>
    <w:rsid w:val="00FE46A8"/>
    <w:rsid w:val="00FE6CAB"/>
    <w:rsid w:val="00FF0238"/>
    <w:rsid w:val="00FF2250"/>
    <w:rsid w:val="00FF31FF"/>
    <w:rsid w:val="083137A0"/>
    <w:rsid w:val="1790CE69"/>
    <w:rsid w:val="1C876D97"/>
    <w:rsid w:val="3F55057C"/>
    <w:rsid w:val="43A79B6C"/>
    <w:rsid w:val="6B7D0A80"/>
    <w:rsid w:val="6DD8C529"/>
    <w:rsid w:val="7DD6F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28FC7E"/>
  <w15:docId w15:val="{8E0C4F88-6B2F-4204-9640-B6E881CD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82"/>
  </w:style>
  <w:style w:type="paragraph" w:styleId="Heading2">
    <w:name w:val="heading 2"/>
    <w:basedOn w:val="Normal"/>
    <w:link w:val="Heading2Char"/>
    <w:uiPriority w:val="9"/>
    <w:qFormat/>
    <w:rsid w:val="00561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D2584"/>
  </w:style>
  <w:style w:type="paragraph" w:styleId="ListParagraph">
    <w:name w:val="List Paragraph"/>
    <w:basedOn w:val="Normal"/>
    <w:uiPriority w:val="34"/>
    <w:qFormat/>
    <w:rsid w:val="001D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B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4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07"/>
  </w:style>
  <w:style w:type="character" w:styleId="PageNumber">
    <w:name w:val="page number"/>
    <w:basedOn w:val="DefaultParagraphFont"/>
    <w:uiPriority w:val="99"/>
    <w:semiHidden/>
    <w:unhideWhenUsed/>
    <w:rsid w:val="00CF0707"/>
  </w:style>
  <w:style w:type="paragraph" w:styleId="FootnoteText">
    <w:name w:val="footnote text"/>
    <w:basedOn w:val="Normal"/>
    <w:link w:val="FootnoteTextChar"/>
    <w:uiPriority w:val="99"/>
    <w:unhideWhenUsed/>
    <w:rsid w:val="00C070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70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702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1B8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jlqj4b">
    <w:name w:val="jlqj4b"/>
    <w:basedOn w:val="DefaultParagraphFont"/>
    <w:rsid w:val="00561B82"/>
  </w:style>
  <w:style w:type="character" w:styleId="Hyperlink">
    <w:name w:val="Hyperlink"/>
    <w:basedOn w:val="DefaultParagraphFont"/>
    <w:uiPriority w:val="99"/>
    <w:unhideWhenUsed/>
    <w:rsid w:val="00AD4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3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1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C370622313541B01ABE3E07A0AEC1" ma:contentTypeVersion="12" ma:contentTypeDescription="Create a new document." ma:contentTypeScope="" ma:versionID="fa433d741961fcafe422776e8d17d859">
  <xsd:schema xmlns:xsd="http://www.w3.org/2001/XMLSchema" xmlns:xs="http://www.w3.org/2001/XMLSchema" xmlns:p="http://schemas.microsoft.com/office/2006/metadata/properties" xmlns:ns2="f43f1a10-f1e9-4742-9f0b-b5946d413d52" xmlns:ns3="1d21b555-2b64-4c86-923d-e7f5a3583269" targetNamespace="http://schemas.microsoft.com/office/2006/metadata/properties" ma:root="true" ma:fieldsID="a65d6c4a0f3a79398fd93c9e62a9f71a" ns2:_="" ns3:_="">
    <xsd:import namespace="f43f1a10-f1e9-4742-9f0b-b5946d413d52"/>
    <xsd:import namespace="1d21b555-2b64-4c86-923d-e7f5a3583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1a10-f1e9-4742-9f0b-b5946d41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b555-2b64-4c86-923d-e7f5a3583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052BF-182D-491B-812E-891758875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301056-5619-4178-B377-D9448AB7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f1a10-f1e9-4742-9f0b-b5946d413d52"/>
    <ds:schemaRef ds:uri="1d21b555-2b64-4c86-923d-e7f5a3583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C81DB-977C-4CE3-BE33-6D041EC74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C5C434-5FBF-46D0-99F3-0597BF5AE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Ommera Ahmed</dc:creator>
  <cp:keywords/>
  <dc:description/>
  <cp:lastModifiedBy>ceren@stgm.org.tr</cp:lastModifiedBy>
  <cp:revision>7</cp:revision>
  <dcterms:created xsi:type="dcterms:W3CDTF">2020-12-06T19:56:00Z</dcterms:created>
  <dcterms:modified xsi:type="dcterms:W3CDTF">2022-03-25T11:42:00Z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0x010100920C370622313541B01ABE3E07A0AEC1</vt:lpwstr>
  </property>
</Properties>
</file>